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0CBB6">
      <w:pPr>
        <w:pageBreakBefore w:val="0"/>
        <w:widowControl w:val="0"/>
        <w:numPr>
          <w:ilvl w:val="0"/>
          <w:numId w:val="0"/>
        </w:numPr>
        <w:kinsoku/>
        <w:overflowPunct/>
        <w:topLinePunct w:val="0"/>
        <w:autoSpaceDE/>
        <w:autoSpaceDN/>
        <w:bidi w:val="0"/>
        <w:spacing w:line="560" w:lineRule="exact"/>
        <w:jc w:val="center"/>
        <w:outlineLvl w:val="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采购项目基本情况</w:t>
      </w:r>
    </w:p>
    <w:p w14:paraId="2C81F337">
      <w:pPr>
        <w:pStyle w:val="7"/>
        <w:pageBreakBefore w:val="0"/>
        <w:widowControl w:val="0"/>
        <w:numPr>
          <w:ilvl w:val="4"/>
          <w:numId w:val="0"/>
        </w:numPr>
        <w:kinsoku/>
        <w:overflowPunct/>
        <w:topLinePunct w:val="0"/>
        <w:autoSpaceDE/>
        <w:autoSpaceDN/>
        <w:bidi w:val="0"/>
        <w:spacing w:line="560" w:lineRule="exact"/>
        <w:ind w:left="0" w:leftChars="0" w:firstLine="480" w:firstLineChars="200"/>
        <w:rPr>
          <w:rFonts w:hint="eastAsia" w:ascii="仿宋_GB2312" w:hAnsi="仿宋_GB2312" w:eastAsia="仿宋_GB2312" w:cs="仿宋_GB2312"/>
          <w:b w:val="0"/>
          <w:bCs/>
          <w:sz w:val="24"/>
          <w:szCs w:val="28"/>
          <w:highlight w:val="none"/>
          <w:lang w:val="en-US" w:eastAsia="zh-CN"/>
        </w:rPr>
      </w:pPr>
      <w:r>
        <w:rPr>
          <w:rFonts w:hint="eastAsia" w:ascii="仿宋_GB2312" w:hAnsi="仿宋_GB2312" w:eastAsia="仿宋_GB2312" w:cs="仿宋_GB2312"/>
          <w:b w:val="0"/>
          <w:bCs/>
          <w:sz w:val="24"/>
          <w:szCs w:val="28"/>
          <w:highlight w:val="none"/>
          <w:lang w:val="en-US" w:eastAsia="zh-CN"/>
        </w:rPr>
        <w:t>注：标注“★”的条款为本项目的实质性要求。标注“▲”的条款为本项目的重要性条款，按照综合评分明细表处理。</w:t>
      </w:r>
    </w:p>
    <w:p w14:paraId="6842190B">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一、技术参数</w:t>
      </w:r>
    </w:p>
    <w:p w14:paraId="4CE3FE4E">
      <w:pPr>
        <w:numPr>
          <w:ilvl w:val="0"/>
          <w:numId w:val="0"/>
        </w:numPr>
        <w:spacing w:line="360" w:lineRule="auto"/>
        <w:ind w:left="0" w:leftChars="0" w:firstLine="42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kern w:val="2"/>
          <w:sz w:val="21"/>
          <w:szCs w:val="21"/>
          <w:lang w:val="en-US" w:eastAsia="zh-CN" w:bidi="ar-SA"/>
        </w:rPr>
        <w:t>（一）</w:t>
      </w:r>
      <w:r>
        <w:rPr>
          <w:rFonts w:hint="eastAsia" w:ascii="仿宋" w:hAnsi="仿宋" w:eastAsia="仿宋" w:cs="仿宋"/>
          <w:b/>
          <w:bCs/>
          <w:sz w:val="21"/>
          <w:szCs w:val="21"/>
          <w:highlight w:val="none"/>
          <w:lang w:val="en-US" w:eastAsia="zh-CN"/>
        </w:rPr>
        <w:t>上样部分规格</w:t>
      </w:r>
    </w:p>
    <w:p w14:paraId="6F4A0594">
      <w:pPr>
        <w:numPr>
          <w:ilvl w:val="1"/>
          <w:numId w:val="2"/>
        </w:num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样本容量:0.2ml单管 (顶部透明) 、8联排试管 (顶部透明) 、96×0.2ml (半裙边、无裙边)</w:t>
      </w:r>
      <w:r>
        <w:rPr>
          <w:rFonts w:hint="eastAsia" w:ascii="仿宋" w:hAnsi="仿宋" w:eastAsia="仿宋" w:cs="仿宋"/>
          <w:sz w:val="24"/>
          <w:szCs w:val="24"/>
          <w:highlight w:val="none"/>
          <w:lang w:eastAsia="zh-CN"/>
        </w:rPr>
        <w:t>。</w:t>
      </w:r>
    </w:p>
    <w:p w14:paraId="041B9AD1">
      <w:pPr>
        <w:spacing w:line="360" w:lineRule="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样本通量：≥96孔；反应体系：10-100 μL；</w:t>
      </w:r>
      <w:r>
        <w:rPr>
          <w:rFonts w:hint="eastAsia" w:ascii="仿宋" w:hAnsi="仿宋" w:eastAsia="仿宋" w:cs="仿宋"/>
          <w:sz w:val="24"/>
          <w:szCs w:val="24"/>
          <w:highlight w:val="none"/>
          <w:lang w:val="en-US" w:eastAsia="zh-CN"/>
        </w:rPr>
        <w:t>动态</w:t>
      </w:r>
      <w:r>
        <w:rPr>
          <w:rFonts w:hint="eastAsia" w:ascii="仿宋" w:hAnsi="仿宋" w:eastAsia="仿宋" w:cs="仿宋"/>
          <w:sz w:val="24"/>
          <w:szCs w:val="24"/>
          <w:highlight w:val="none"/>
        </w:rPr>
        <w:t>范围：1~10</w:t>
      </w:r>
      <w:r>
        <w:rPr>
          <w:rFonts w:hint="eastAsia" w:ascii="仿宋" w:hAnsi="仿宋" w:eastAsia="仿宋" w:cs="仿宋"/>
          <w:sz w:val="24"/>
          <w:szCs w:val="24"/>
          <w:highlight w:val="none"/>
          <w:vertAlign w:val="superscript"/>
        </w:rPr>
        <w:t>10</w:t>
      </w:r>
      <w:r>
        <w:rPr>
          <w:rFonts w:hint="eastAsia" w:ascii="仿宋" w:hAnsi="仿宋" w:eastAsia="仿宋" w:cs="仿宋"/>
          <w:sz w:val="24"/>
          <w:szCs w:val="24"/>
          <w:highlight w:val="none"/>
        </w:rPr>
        <w:t>copies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（提供证明材料）</w:t>
      </w:r>
    </w:p>
    <w:p w14:paraId="07E61EE7">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样品仓：全自动探出式样品仓，操作便捷</w:t>
      </w:r>
      <w:r>
        <w:rPr>
          <w:rFonts w:hint="eastAsia" w:ascii="仿宋" w:hAnsi="仿宋" w:eastAsia="仿宋" w:cs="仿宋"/>
          <w:sz w:val="24"/>
          <w:szCs w:val="24"/>
          <w:highlight w:val="none"/>
          <w:lang w:eastAsia="zh-CN"/>
        </w:rPr>
        <w:t>。</w:t>
      </w:r>
    </w:p>
    <w:p w14:paraId="0ABF54CE">
      <w:pPr>
        <w:numPr>
          <w:ilvl w:val="0"/>
          <w:numId w:val="0"/>
        </w:numPr>
        <w:spacing w:line="360" w:lineRule="auto"/>
        <w:ind w:left="0" w:leftChars="0" w:firstLine="42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kern w:val="2"/>
          <w:sz w:val="21"/>
          <w:szCs w:val="21"/>
          <w:lang w:val="en-US" w:eastAsia="zh-CN" w:bidi="ar-SA"/>
        </w:rPr>
        <w:t>（二）</w:t>
      </w:r>
      <w:r>
        <w:rPr>
          <w:rFonts w:hint="eastAsia" w:ascii="仿宋" w:hAnsi="仿宋" w:eastAsia="仿宋" w:cs="仿宋"/>
          <w:b/>
          <w:bCs/>
          <w:sz w:val="21"/>
          <w:szCs w:val="21"/>
          <w:highlight w:val="none"/>
          <w:lang w:val="en-US" w:eastAsia="zh-CN"/>
        </w:rPr>
        <w:t>温度控制</w:t>
      </w:r>
    </w:p>
    <w:p w14:paraId="0158B7B1">
      <w:pPr>
        <w:spacing w:line="360" w:lineRule="auto"/>
        <w:rPr>
          <w:rFonts w:hint="eastAsia" w:ascii="仿宋" w:hAnsi="仿宋" w:eastAsia="仿宋" w:cs="仿宋"/>
          <w:sz w:val="24"/>
          <w:szCs w:val="24"/>
          <w:highlight w:val="none"/>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2.1 </w:t>
      </w:r>
      <w:r>
        <w:rPr>
          <w:rFonts w:hint="eastAsia" w:ascii="仿宋" w:hAnsi="仿宋" w:eastAsia="仿宋" w:cs="仿宋"/>
          <w:sz w:val="24"/>
          <w:szCs w:val="24"/>
          <w:highlight w:val="none"/>
        </w:rPr>
        <w:t>控温技术：6分区独立精确温控，在温度梯度设置时确保每个独立的温控区域可设置不同且具体的温度值。（提供仪器硬件结构图和软件运行截图，装机现场进行设置）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7C043E6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2.2 </w:t>
      </w:r>
      <w:r>
        <w:rPr>
          <w:rFonts w:hint="eastAsia" w:ascii="仿宋" w:hAnsi="仿宋" w:eastAsia="仿宋" w:cs="仿宋"/>
          <w:sz w:val="24"/>
          <w:szCs w:val="24"/>
          <w:highlight w:val="none"/>
        </w:rPr>
        <w:t>控温模式：依据加液量可自动选择至少BLOCK和模拟TUBE两种控温模式可选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1389E7A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2.3 </w:t>
      </w:r>
      <w:r>
        <w:rPr>
          <w:rFonts w:hint="eastAsia" w:ascii="仿宋" w:hAnsi="仿宋" w:eastAsia="仿宋" w:cs="仿宋"/>
          <w:sz w:val="24"/>
          <w:szCs w:val="24"/>
          <w:highlight w:val="none"/>
        </w:rPr>
        <w:t>控温范围：4~105℃(最小设置刻度：0.1℃)，配有SOAK的</w:t>
      </w:r>
      <w:r>
        <w:rPr>
          <w:rFonts w:hint="eastAsia" w:ascii="仿宋" w:hAnsi="仿宋" w:eastAsia="仿宋" w:cs="仿宋"/>
          <w:sz w:val="24"/>
          <w:szCs w:val="24"/>
          <w:highlight w:val="none"/>
          <w:lang w:val="en-US" w:eastAsia="zh-CN"/>
        </w:rPr>
        <w:t>低温（4℃）保存</w:t>
      </w:r>
      <w:r>
        <w:rPr>
          <w:rFonts w:hint="eastAsia" w:ascii="仿宋" w:hAnsi="仿宋" w:eastAsia="仿宋" w:cs="仿宋"/>
          <w:sz w:val="24"/>
          <w:szCs w:val="24"/>
          <w:highlight w:val="none"/>
        </w:rPr>
        <w:t>功能，满足PCR试剂的低温保存需求</w:t>
      </w:r>
      <w:r>
        <w:rPr>
          <w:rFonts w:hint="eastAsia" w:ascii="仿宋" w:hAnsi="仿宋" w:eastAsia="仿宋" w:cs="仿宋"/>
          <w:sz w:val="24"/>
          <w:szCs w:val="24"/>
          <w:highlight w:val="none"/>
          <w:lang w:eastAsia="zh-CN"/>
        </w:rPr>
        <w:t>。</w:t>
      </w:r>
    </w:p>
    <w:p w14:paraId="416F747D">
      <w:pPr>
        <w:spacing w:line="360" w:lineRule="auto"/>
        <w:rPr>
          <w:rFonts w:hint="eastAsia" w:ascii="仿宋" w:hAnsi="仿宋" w:eastAsia="仿宋" w:cs="仿宋"/>
          <w:sz w:val="24"/>
          <w:szCs w:val="24"/>
          <w:highlight w:val="none"/>
          <w:lang w:eastAsia="zh-CN"/>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4 </w:t>
      </w:r>
      <w:r>
        <w:rPr>
          <w:rFonts w:hint="eastAsia" w:ascii="仿宋" w:hAnsi="仿宋" w:eastAsia="仿宋" w:cs="仿宋"/>
          <w:sz w:val="24"/>
          <w:szCs w:val="24"/>
          <w:highlight w:val="none"/>
          <w:u w:val="single"/>
        </w:rPr>
        <w:t>温度精确度</w:t>
      </w:r>
      <w:r>
        <w:rPr>
          <w:rFonts w:hint="eastAsia" w:ascii="仿宋" w:hAnsi="仿宋" w:eastAsia="仿宋" w:cs="仿宋"/>
          <w:sz w:val="24"/>
          <w:szCs w:val="24"/>
          <w:highlight w:val="none"/>
        </w:rPr>
        <w:t>：≤±0.1℃；</w:t>
      </w:r>
      <w:r>
        <w:rPr>
          <w:rFonts w:hint="eastAsia" w:ascii="仿宋" w:hAnsi="仿宋" w:eastAsia="仿宋" w:cs="仿宋"/>
          <w:sz w:val="24"/>
          <w:szCs w:val="24"/>
          <w:highlight w:val="none"/>
          <w:u w:val="single"/>
        </w:rPr>
        <w:t>温度均匀性</w:t>
      </w:r>
      <w:r>
        <w:rPr>
          <w:rFonts w:hint="eastAsia" w:ascii="仿宋" w:hAnsi="仿宋" w:eastAsia="仿宋" w:cs="仿宋"/>
          <w:sz w:val="24"/>
          <w:szCs w:val="24"/>
          <w:highlight w:val="none"/>
        </w:rPr>
        <w:t>：≤±0.1℃；热盖温度范围：30℃~110℃ (可调)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（提供证明材料）</w:t>
      </w:r>
    </w:p>
    <w:p w14:paraId="67B81CC9">
      <w:pPr>
        <w:spacing w:line="360" w:lineRule="auto"/>
        <w:rPr>
          <w:rFonts w:hint="eastAsia" w:ascii="仿宋" w:hAnsi="仿宋" w:eastAsia="仿宋" w:cs="仿宋"/>
          <w:sz w:val="24"/>
          <w:szCs w:val="24"/>
          <w:highlight w:val="none"/>
          <w:lang w:eastAsia="zh-CN"/>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2.5 最小/最大温度梯度：每相邻两列区域间温差最小为0.1℃,</w:t>
      </w:r>
      <w:r>
        <w:rPr>
          <w:rFonts w:hint="eastAsia" w:ascii="仿宋" w:hAnsi="仿宋" w:eastAsia="仿宋" w:cs="仿宋"/>
          <w:sz w:val="24"/>
          <w:szCs w:val="24"/>
          <w:highlight w:val="none"/>
        </w:rPr>
        <w:t>每两个分区间温度</w:t>
      </w:r>
      <w:r>
        <w:rPr>
          <w:rFonts w:hint="eastAsia" w:ascii="仿宋" w:hAnsi="仿宋" w:eastAsia="仿宋" w:cs="仿宋"/>
          <w:sz w:val="24"/>
          <w:szCs w:val="24"/>
          <w:highlight w:val="none"/>
          <w:lang w:val="en-US" w:eastAsia="zh-CN"/>
        </w:rPr>
        <w:t>最大为</w:t>
      </w:r>
      <w:r>
        <w:rPr>
          <w:rFonts w:hint="eastAsia" w:ascii="仿宋" w:hAnsi="仿宋" w:eastAsia="仿宋" w:cs="仿宋"/>
          <w:sz w:val="24"/>
          <w:szCs w:val="24"/>
          <w:highlight w:val="none"/>
        </w:rPr>
        <w:t>6.0℃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整个模块最小温差为0.5℃，整个模块最大温差为30℃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（提供证明材料）</w:t>
      </w:r>
    </w:p>
    <w:p w14:paraId="2214800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 最大升降温速率6.5℃/s。</w:t>
      </w:r>
    </w:p>
    <w:p w14:paraId="3105AE51">
      <w:pPr>
        <w:numPr>
          <w:ilvl w:val="0"/>
          <w:numId w:val="0"/>
        </w:numPr>
        <w:spacing w:line="360" w:lineRule="auto"/>
        <w:ind w:left="0" w:leftChars="0" w:firstLine="42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kern w:val="2"/>
          <w:sz w:val="21"/>
          <w:szCs w:val="21"/>
          <w:highlight w:val="none"/>
          <w:lang w:val="en-US" w:eastAsia="zh-CN" w:bidi="ar-SA"/>
        </w:rPr>
        <w:t>（三）</w:t>
      </w:r>
      <w:r>
        <w:rPr>
          <w:rFonts w:hint="eastAsia" w:ascii="仿宋" w:hAnsi="仿宋" w:eastAsia="仿宋" w:cs="仿宋"/>
          <w:b/>
          <w:bCs/>
          <w:sz w:val="21"/>
          <w:szCs w:val="21"/>
          <w:highlight w:val="none"/>
          <w:lang w:val="en-US" w:eastAsia="zh-CN"/>
        </w:rPr>
        <w:t>检测技术</w:t>
      </w:r>
    </w:p>
    <w:p w14:paraId="343A2253">
      <w:pPr>
        <w:spacing w:line="360" w:lineRule="auto"/>
        <w:rPr>
          <w:rFonts w:hint="eastAsia" w:ascii="仿宋" w:hAnsi="仿宋" w:eastAsia="仿宋" w:cs="仿宋"/>
          <w:sz w:val="24"/>
          <w:szCs w:val="24"/>
          <w:highlight w:val="none"/>
          <w:lang w:eastAsia="zh-CN"/>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3.1 </w:t>
      </w:r>
      <w:r>
        <w:rPr>
          <w:rFonts w:hint="eastAsia" w:ascii="仿宋" w:hAnsi="仿宋" w:eastAsia="仿宋" w:cs="仿宋"/>
          <w:sz w:val="24"/>
          <w:szCs w:val="24"/>
          <w:highlight w:val="none"/>
        </w:rPr>
        <w:t>检测器：采用高灵敏度 CMOS，顶部成像技术，快速检测，单个通道检测≤1s；所有反应孔同时采集荧光数据，不同孔之间不存在时间差（须提供厂家产品彩页且官网可查）</w:t>
      </w:r>
      <w:r>
        <w:rPr>
          <w:rFonts w:hint="eastAsia" w:ascii="仿宋" w:hAnsi="仿宋" w:eastAsia="仿宋" w:cs="仿宋"/>
          <w:sz w:val="24"/>
          <w:szCs w:val="24"/>
          <w:highlight w:val="none"/>
          <w:lang w:eastAsia="zh-CN"/>
        </w:rPr>
        <w:t>。</w:t>
      </w:r>
    </w:p>
    <w:p w14:paraId="505E3B71">
      <w:pPr>
        <w:spacing w:line="360" w:lineRule="auto"/>
        <w:rPr>
          <w:rFonts w:hint="eastAsia" w:ascii="仿宋" w:hAnsi="仿宋" w:eastAsia="仿宋" w:cs="仿宋"/>
          <w:sz w:val="24"/>
          <w:szCs w:val="24"/>
          <w:highlight w:val="none"/>
          <w:lang w:eastAsia="zh-CN"/>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3.2 </w:t>
      </w:r>
      <w:r>
        <w:rPr>
          <w:rFonts w:hint="eastAsia" w:ascii="仿宋" w:hAnsi="仿宋" w:eastAsia="仿宋" w:cs="仿宋"/>
          <w:sz w:val="24"/>
          <w:szCs w:val="24"/>
          <w:highlight w:val="none"/>
        </w:rPr>
        <w:t>支持检测荧光染料：FAM，SYBR Green I，LC Green</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VIC，HEX，TET，JOE，CY3，TAMARA，NED</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ROX，TEXAS-RED</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CY5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CY5.5, Quasar-705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定制</w:t>
      </w:r>
      <w:r>
        <w:rPr>
          <w:rFonts w:hint="eastAsia" w:ascii="仿宋" w:hAnsi="仿宋" w:eastAsia="仿宋" w:cs="仿宋"/>
          <w:sz w:val="24"/>
          <w:szCs w:val="24"/>
          <w:highlight w:val="none"/>
          <w:lang w:eastAsia="zh-CN"/>
        </w:rPr>
        <w:t>。</w:t>
      </w:r>
    </w:p>
    <w:p w14:paraId="12D16148">
      <w:pPr>
        <w:spacing w:line="360" w:lineRule="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w:t>
      </w:r>
      <w:bookmarkStart w:id="0" w:name="_GoBack"/>
      <w:bookmarkEnd w:id="0"/>
      <w:r>
        <w:rPr>
          <w:rFonts w:hint="eastAsia" w:ascii="仿宋" w:hAnsi="仿宋" w:eastAsia="仿宋" w:cs="仿宋"/>
          <w:sz w:val="24"/>
          <w:szCs w:val="24"/>
          <w:highlight w:val="none"/>
          <w:lang w:val="en-US" w:eastAsia="zh-CN"/>
        </w:rPr>
        <w:t xml:space="preserve">3.3 </w:t>
      </w:r>
      <w:r>
        <w:rPr>
          <w:rFonts w:hint="eastAsia" w:ascii="仿宋" w:hAnsi="仿宋" w:eastAsia="仿宋" w:cs="仿宋"/>
          <w:sz w:val="24"/>
          <w:szCs w:val="24"/>
          <w:highlight w:val="none"/>
        </w:rPr>
        <w:t>检测通道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≥6个</w:t>
      </w:r>
      <w:r>
        <w:rPr>
          <w:rFonts w:hint="eastAsia" w:ascii="仿宋" w:hAnsi="仿宋" w:eastAsia="仿宋" w:cs="仿宋"/>
          <w:sz w:val="24"/>
          <w:szCs w:val="24"/>
          <w:highlight w:val="none"/>
          <w:lang w:eastAsia="zh-CN"/>
        </w:rPr>
        <w:t>。</w:t>
      </w:r>
    </w:p>
    <w:p w14:paraId="3022874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3.4 仪器配备独立反转录系统，热盖温度同模块温度实时变化，始终比模块温度高10℃,模块温度低于15℃,热盖自动关闭，可通过USB接口与基因扩增仪软件同步切控制仪器，程序段进行循环设置。</w:t>
      </w:r>
      <w:r>
        <w:rPr>
          <w:rFonts w:hint="eastAsia" w:ascii="仿宋" w:hAnsi="仿宋" w:eastAsia="仿宋" w:cs="仿宋"/>
          <w:sz w:val="24"/>
          <w:szCs w:val="24"/>
          <w:highlight w:val="none"/>
        </w:rPr>
        <w:t>（提供证明材料）</w:t>
      </w:r>
    </w:p>
    <w:p w14:paraId="262AEE7F">
      <w:pPr>
        <w:spacing w:line="360" w:lineRule="auto"/>
        <w:rPr>
          <w:rFonts w:hint="eastAsia" w:ascii="仿宋" w:hAnsi="仿宋" w:eastAsia="仿宋" w:cs="仿宋"/>
          <w:sz w:val="24"/>
          <w:szCs w:val="24"/>
          <w:highlight w:val="none"/>
          <w:lang w:eastAsia="zh-CN"/>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3.5 </w:t>
      </w:r>
      <w:r>
        <w:rPr>
          <w:rFonts w:hint="eastAsia" w:ascii="仿宋" w:hAnsi="仿宋" w:eastAsia="仿宋" w:cs="仿宋"/>
          <w:sz w:val="24"/>
          <w:szCs w:val="24"/>
          <w:highlight w:val="none"/>
        </w:rPr>
        <w:t>支持快速反应模式：30分钟内可完成40个标准PCR循环（提供软件运行视频</w:t>
      </w:r>
      <w:r>
        <w:rPr>
          <w:rFonts w:hint="eastAsia" w:ascii="仿宋" w:hAnsi="仿宋" w:eastAsia="仿宋" w:cs="仿宋"/>
          <w:sz w:val="24"/>
          <w:szCs w:val="24"/>
          <w:highlight w:val="none"/>
          <w:lang w:val="en-US" w:eastAsia="zh-CN"/>
        </w:rPr>
        <w:t>截图</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p w14:paraId="579B8757">
      <w:pPr>
        <w:numPr>
          <w:ilvl w:val="0"/>
          <w:numId w:val="0"/>
        </w:numPr>
        <w:spacing w:line="360" w:lineRule="auto"/>
        <w:ind w:left="0" w:leftChars="0" w:firstLine="42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kern w:val="2"/>
          <w:sz w:val="21"/>
          <w:szCs w:val="21"/>
          <w:lang w:val="en-US" w:eastAsia="zh-CN" w:bidi="ar-SA"/>
        </w:rPr>
        <w:t>（四）</w:t>
      </w:r>
      <w:r>
        <w:rPr>
          <w:rFonts w:hint="eastAsia" w:ascii="仿宋" w:hAnsi="仿宋" w:eastAsia="仿宋" w:cs="仿宋"/>
          <w:b/>
          <w:bCs/>
          <w:sz w:val="21"/>
          <w:szCs w:val="21"/>
          <w:highlight w:val="none"/>
          <w:lang w:val="en-US" w:eastAsia="zh-CN"/>
        </w:rPr>
        <w:t>光源、分辨率及溶解曲线设置</w:t>
      </w:r>
    </w:p>
    <w:p w14:paraId="589FBC0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 </w:t>
      </w:r>
      <w:r>
        <w:rPr>
          <w:rFonts w:hint="eastAsia" w:ascii="仿宋" w:hAnsi="仿宋" w:eastAsia="仿宋" w:cs="仿宋"/>
          <w:sz w:val="24"/>
          <w:szCs w:val="24"/>
          <w:highlight w:val="none"/>
        </w:rPr>
        <w:t>激发光源：长寿命 LED光源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免维护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荧光检测波长：500-800nm；激发光波长：300-800nm； </w:t>
      </w:r>
    </w:p>
    <w:p w14:paraId="0740EE8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 分辨率：在单重反应中可区分低至1.5倍的拷贝数差异。</w:t>
      </w:r>
    </w:p>
    <w:p w14:paraId="062FD0AF">
      <w:pPr>
        <w:spacing w:line="360" w:lineRule="auto"/>
        <w:rPr>
          <w:rFonts w:hint="eastAsia" w:ascii="仿宋" w:hAnsi="仿宋" w:eastAsia="仿宋" w:cs="仿宋"/>
          <w:sz w:val="24"/>
          <w:szCs w:val="24"/>
          <w:highlight w:val="none"/>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4.3 </w:t>
      </w:r>
      <w:r>
        <w:rPr>
          <w:rFonts w:hint="eastAsia" w:ascii="仿宋" w:hAnsi="仿宋" w:eastAsia="仿宋" w:cs="仿宋"/>
          <w:sz w:val="24"/>
          <w:szCs w:val="24"/>
          <w:highlight w:val="none"/>
        </w:rPr>
        <w:t>溶解曲线设置连续扫描，时间缩短至10分钟以内(提供</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设备软件连续扫描设置信息及一次溶解曲线报告书作为佐证)</w:t>
      </w:r>
      <w:r>
        <w:rPr>
          <w:rFonts w:hint="eastAsia" w:ascii="仿宋" w:hAnsi="仿宋" w:eastAsia="仿宋" w:cs="仿宋"/>
          <w:sz w:val="24"/>
          <w:szCs w:val="24"/>
          <w:highlight w:val="none"/>
          <w:lang w:eastAsia="zh-CN"/>
        </w:rPr>
        <w:t>。</w:t>
      </w:r>
    </w:p>
    <w:p w14:paraId="1F78FC00">
      <w:pPr>
        <w:numPr>
          <w:ilvl w:val="0"/>
          <w:numId w:val="0"/>
        </w:numPr>
        <w:spacing w:line="360" w:lineRule="auto"/>
        <w:ind w:left="0" w:leftChars="0" w:firstLine="42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kern w:val="2"/>
          <w:sz w:val="21"/>
          <w:szCs w:val="21"/>
          <w:lang w:val="en-US" w:eastAsia="zh-CN" w:bidi="ar-SA"/>
        </w:rPr>
        <w:t>（五）</w:t>
      </w:r>
      <w:r>
        <w:rPr>
          <w:rFonts w:hint="eastAsia" w:ascii="仿宋" w:hAnsi="仿宋" w:eastAsia="仿宋" w:cs="仿宋"/>
          <w:b/>
          <w:bCs/>
          <w:sz w:val="21"/>
          <w:szCs w:val="21"/>
          <w:highlight w:val="none"/>
          <w:lang w:val="en-US" w:eastAsia="zh-CN"/>
        </w:rPr>
        <w:t>软件及硬件功能</w:t>
      </w:r>
    </w:p>
    <w:p w14:paraId="49CF6292">
      <w:pP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 xml:space="preserve">5.1 </w:t>
      </w:r>
      <w:r>
        <w:rPr>
          <w:rFonts w:hint="eastAsia" w:ascii="仿宋" w:hAnsi="仿宋" w:eastAsia="仿宋" w:cs="仿宋"/>
          <w:sz w:val="24"/>
          <w:szCs w:val="24"/>
          <w:highlight w:val="none"/>
        </w:rPr>
        <w:t>软件功能：绝对定量自动分析，相对定量，SNP分析，</w:t>
      </w:r>
      <w:r>
        <w:rPr>
          <w:rFonts w:hint="eastAsia" w:ascii="仿宋" w:hAnsi="仿宋" w:eastAsia="仿宋" w:cs="仿宋"/>
          <w:sz w:val="24"/>
          <w:szCs w:val="24"/>
          <w:highlight w:val="none"/>
          <w:lang w:val="en-US" w:eastAsia="zh-CN"/>
        </w:rPr>
        <w:t>高分辨率</w:t>
      </w:r>
      <w:r>
        <w:rPr>
          <w:rFonts w:hint="eastAsia" w:ascii="仿宋" w:hAnsi="仿宋" w:eastAsia="仿宋" w:cs="仿宋"/>
          <w:sz w:val="24"/>
          <w:szCs w:val="24"/>
          <w:highlight w:val="none"/>
        </w:rPr>
        <w:t>溶解曲线、基因分型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（提供证明材料）</w:t>
      </w:r>
    </w:p>
    <w:p w14:paraId="76D2D75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5.2 </w:t>
      </w:r>
      <w:r>
        <w:rPr>
          <w:rFonts w:hint="eastAsia" w:ascii="仿宋" w:hAnsi="仿宋" w:eastAsia="仿宋" w:cs="仿宋"/>
          <w:sz w:val="24"/>
          <w:szCs w:val="24"/>
          <w:highlight w:val="none"/>
        </w:rPr>
        <w:t>信号接口：USB接口 (与计算机连接)；蓝牙接口；网络接口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5BEDCF28">
      <w:pPr>
        <w:spacing w:line="360" w:lineRule="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 xml:space="preserve">5.3 </w:t>
      </w:r>
      <w:r>
        <w:rPr>
          <w:rFonts w:hint="eastAsia" w:ascii="仿宋" w:hAnsi="仿宋" w:eastAsia="仿宋" w:cs="仿宋"/>
          <w:sz w:val="24"/>
          <w:szCs w:val="24"/>
          <w:highlight w:val="none"/>
        </w:rPr>
        <w:t>操作界面：大屏幕触摸式软件操作，支持单机操作（现场装机进行实验验证）</w:t>
      </w:r>
      <w:r>
        <w:rPr>
          <w:rFonts w:hint="eastAsia" w:ascii="仿宋" w:hAnsi="仿宋" w:eastAsia="仿宋" w:cs="仿宋"/>
          <w:sz w:val="24"/>
          <w:szCs w:val="24"/>
          <w:highlight w:val="none"/>
          <w:lang w:eastAsia="zh-CN"/>
        </w:rPr>
        <w:t>。</w:t>
      </w:r>
    </w:p>
    <w:p w14:paraId="3BCCF83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5.4 也可通过USB上传PC端编辑好的运行程序。程序设定灵活，实验分析和报告功能全面，全部参数可存储；适配手机/平板电脑APP,实现用户远程操作和实时监控；数据导出CSY、Excel、 txt等格式的实验数据；USB信号接口(与计算机连接)、蓝牙接口、网络接口均可使用。</w:t>
      </w:r>
    </w:p>
    <w:p w14:paraId="6BC38DFA">
      <w:pPr>
        <w:spacing w:line="360" w:lineRule="auto"/>
        <w:rPr>
          <w:rFonts w:hint="eastAsia" w:ascii="宋体" w:hAnsi="宋体" w:eastAsia="宋体" w:cs="宋体"/>
          <w:sz w:val="24"/>
          <w:szCs w:val="24"/>
          <w:highlight w:val="none"/>
        </w:rPr>
      </w:pPr>
      <w:r>
        <w:rPr>
          <w:rFonts w:hint="eastAsia" w:ascii="仿宋" w:hAnsi="仿宋" w:eastAsia="仿宋" w:cs="仿宋"/>
          <w:b w:val="0"/>
          <w:bCs/>
          <w:sz w:val="24"/>
          <w:szCs w:val="28"/>
          <w:highlight w:val="none"/>
          <w:lang w:val="en-US" w:eastAsia="zh-CN"/>
        </w:rPr>
        <w:t>▲</w:t>
      </w:r>
      <w:r>
        <w:rPr>
          <w:rFonts w:hint="eastAsia" w:ascii="仿宋" w:hAnsi="仿宋" w:eastAsia="仿宋" w:cs="仿宋"/>
          <w:sz w:val="24"/>
          <w:szCs w:val="24"/>
          <w:highlight w:val="none"/>
          <w:lang w:val="en-US" w:eastAsia="zh-CN"/>
        </w:rPr>
        <w:t xml:space="preserve">5.5 </w:t>
      </w:r>
      <w:r>
        <w:rPr>
          <w:rFonts w:hint="eastAsia" w:ascii="仿宋" w:hAnsi="仿宋" w:eastAsia="仿宋" w:cs="仿宋"/>
          <w:sz w:val="24"/>
          <w:szCs w:val="24"/>
          <w:highlight w:val="none"/>
        </w:rPr>
        <w:t>仪器可扩展全自动核酸提取纯化仪(包括原始样本开关盖、信息扫描录入、样本转移、核酸提取、体系配置、PCR板封膜、PCR板上机),并与全自动核酸提取纯化仪共用一套软件，为客户提供高通量、全自动的核酸检测整体方案。（提供证明材料）</w:t>
      </w:r>
    </w:p>
    <w:p w14:paraId="59DBD7BF">
      <w:pPr>
        <w:numPr>
          <w:ilvl w:val="0"/>
          <w:numId w:val="0"/>
        </w:numPr>
        <w:spacing w:line="360" w:lineRule="auto"/>
        <w:ind w:left="0" w:leftChars="0" w:firstLine="42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lang w:val="en-US" w:eastAsia="zh-CN" w:bidi="ar-SA"/>
        </w:rPr>
        <w:t>（六）</w:t>
      </w:r>
      <w:r>
        <w:rPr>
          <w:rFonts w:hint="eastAsia" w:ascii="仿宋" w:hAnsi="仿宋" w:eastAsia="仿宋" w:cs="仿宋"/>
          <w:b/>
          <w:bCs/>
          <w:sz w:val="24"/>
          <w:szCs w:val="24"/>
          <w:highlight w:val="none"/>
          <w:lang w:val="en-US" w:eastAsia="zh-CN"/>
        </w:rPr>
        <w:t>技术方案成熟度</w:t>
      </w:r>
    </w:p>
    <w:p w14:paraId="35DF5CFA">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6.1 所</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eastAsia="zh-CN"/>
        </w:rPr>
        <w:t>产品符合国家级医疗器械质量评价标准</w:t>
      </w:r>
      <w:r>
        <w:rPr>
          <w:rFonts w:hint="eastAsia" w:ascii="仿宋" w:hAnsi="仿宋" w:eastAsia="仿宋" w:cs="仿宋"/>
          <w:sz w:val="24"/>
          <w:szCs w:val="24"/>
          <w:highlight w:val="none"/>
          <w:lang w:val="en-US" w:eastAsia="zh-CN"/>
        </w:rPr>
        <w:t>或具备</w:t>
      </w:r>
      <w:r>
        <w:rPr>
          <w:rFonts w:hint="eastAsia" w:ascii="仿宋" w:hAnsi="仿宋" w:eastAsia="仿宋" w:cs="仿宋"/>
          <w:sz w:val="24"/>
          <w:szCs w:val="24"/>
          <w:highlight w:val="none"/>
        </w:rPr>
        <w:t>国家级检测报告或省级以上推荐目录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 xml:space="preserve">  </w:t>
      </w:r>
    </w:p>
    <w:p w14:paraId="2BA3B787">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6.2 生产厂家通过ISO 13485认证</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lang w:eastAsia="zh-CN"/>
        </w:rPr>
        <w:t>ISO 9001（或等效）质量管理认证。具备</w:t>
      </w:r>
      <w:r>
        <w:rPr>
          <w:rFonts w:hint="eastAsia" w:ascii="仿宋" w:hAnsi="仿宋" w:eastAsia="仿宋" w:cs="仿宋"/>
          <w:sz w:val="24"/>
          <w:szCs w:val="24"/>
          <w:highlight w:val="none"/>
          <w:lang w:val="en-US" w:eastAsia="zh-CN"/>
        </w:rPr>
        <w:t>NMPA</w:t>
      </w:r>
      <w:r>
        <w:rPr>
          <w:rFonts w:hint="eastAsia" w:ascii="仿宋" w:hAnsi="仿宋" w:eastAsia="仿宋" w:cs="仿宋"/>
          <w:sz w:val="24"/>
          <w:szCs w:val="24"/>
          <w:highlight w:val="none"/>
          <w:lang w:eastAsia="zh-CN"/>
        </w:rPr>
        <w:t xml:space="preserve">认证。  </w:t>
      </w:r>
    </w:p>
    <w:p w14:paraId="6941099B">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6.3 仪器需严格符合《YY/T 1173-2010》</w:t>
      </w:r>
      <w:r>
        <w:rPr>
          <w:rFonts w:hint="eastAsia" w:ascii="仿宋" w:hAnsi="仿宋" w:eastAsia="仿宋" w:cs="仿宋"/>
          <w:sz w:val="24"/>
          <w:szCs w:val="24"/>
          <w:highlight w:val="none"/>
          <w:lang w:val="en-US" w:eastAsia="zh-CN"/>
        </w:rPr>
        <w:t>或《GB/T 42753-2023 》</w:t>
      </w:r>
      <w:r>
        <w:rPr>
          <w:rFonts w:hint="eastAsia" w:ascii="仿宋" w:hAnsi="仿宋" w:eastAsia="仿宋" w:cs="仿宋"/>
          <w:sz w:val="24"/>
          <w:szCs w:val="24"/>
          <w:highlight w:val="none"/>
          <w:lang w:eastAsia="zh-CN"/>
        </w:rPr>
        <w:t>标准。</w:t>
      </w:r>
    </w:p>
    <w:p w14:paraId="4FBF8681">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sz w:val="24"/>
          <w:szCs w:val="24"/>
          <w:highlight w:val="none"/>
          <w:lang w:eastAsia="zh-CN"/>
        </w:rPr>
        <w:t>★</w:t>
      </w:r>
      <w:r>
        <w:rPr>
          <w:rFonts w:hint="eastAsia" w:ascii="仿宋" w:hAnsi="仿宋" w:eastAsia="仿宋" w:cs="仿宋"/>
          <w:b/>
          <w:sz w:val="24"/>
          <w:szCs w:val="24"/>
          <w:highlight w:val="none"/>
        </w:rPr>
        <w:t>配置清单</w:t>
      </w:r>
    </w:p>
    <w:p w14:paraId="5C6EB1D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1.配件：电源线+主机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USB数据存储盘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4FFB8EE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2.数据处理工作站及系统一套； </w:t>
      </w:r>
    </w:p>
    <w:p w14:paraId="02A6908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3.配套同品牌反转录系统一套； </w:t>
      </w:r>
    </w:p>
    <w:p w14:paraId="44180870">
      <w:pPr>
        <w:pageBreakBefore w:val="0"/>
        <w:widowControl w:val="0"/>
        <w:numPr>
          <w:ilvl w:val="0"/>
          <w:numId w:val="0"/>
        </w:numPr>
        <w:kinsoku/>
        <w:overflowPunct/>
        <w:topLinePunct w:val="0"/>
        <w:autoSpaceDE/>
        <w:autoSpaceDN/>
        <w:bidi w:val="0"/>
        <w:spacing w:beforeLines="50" w:line="560" w:lineRule="exact"/>
        <w:ind w:left="0" w:leftChars="0" w:firstLine="0" w:firstLineChars="0"/>
        <w:jc w:val="left"/>
        <w:outlineLvl w:val="1"/>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三、★服务要求</w:t>
      </w:r>
    </w:p>
    <w:p w14:paraId="057C6467">
      <w:pPr>
        <w:pageBreakBefore w:val="0"/>
        <w:widowControl w:val="0"/>
        <w:numPr>
          <w:ilvl w:val="0"/>
          <w:numId w:val="0"/>
        </w:numPr>
        <w:kinsoku/>
        <w:overflowPunct/>
        <w:topLinePunct w:val="0"/>
        <w:autoSpaceDE/>
        <w:autoSpaceDN/>
        <w:bidi w:val="0"/>
        <w:spacing w:beforeLines="50" w:line="560" w:lineRule="exact"/>
        <w:ind w:left="0" w:leftChars="0" w:firstLine="0" w:firstLineChars="0"/>
        <w:jc w:val="left"/>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1.自安装验收合格之日起，免费提供一年的维修技术服务（包含易损易耗品）；</w:t>
      </w:r>
    </w:p>
    <w:p w14:paraId="33663E95">
      <w:pPr>
        <w:pageBreakBefore w:val="0"/>
        <w:widowControl w:val="0"/>
        <w:numPr>
          <w:ilvl w:val="0"/>
          <w:numId w:val="0"/>
        </w:numPr>
        <w:kinsoku/>
        <w:overflowPunct/>
        <w:topLinePunct w:val="0"/>
        <w:autoSpaceDE/>
        <w:autoSpaceDN/>
        <w:bidi w:val="0"/>
        <w:spacing w:beforeLines="50" w:line="560" w:lineRule="exact"/>
        <w:ind w:left="0" w:leftChars="0" w:firstLine="0" w:firstLineChars="0"/>
        <w:jc w:val="left"/>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提供现场安装操作培训；如仪器出现故障，工程师应在2小时内作出应答，进行电话指导、网上诊断协助排除故障。必要时，在48小时内到达现场；制造商需提供其在国内专业应用培训基地的免费培训名额2人次（不限有效期）。</w:t>
      </w:r>
    </w:p>
    <w:p w14:paraId="307C3CA9">
      <w:pPr>
        <w:pageBreakBefore w:val="0"/>
        <w:widowControl w:val="0"/>
        <w:numPr>
          <w:ilvl w:val="0"/>
          <w:numId w:val="0"/>
        </w:numPr>
        <w:kinsoku/>
        <w:overflowPunct/>
        <w:topLinePunct w:val="0"/>
        <w:autoSpaceDE/>
        <w:autoSpaceDN/>
        <w:bidi w:val="0"/>
        <w:spacing w:beforeLines="50" w:line="560" w:lineRule="exact"/>
        <w:ind w:left="0" w:leftChars="0" w:firstLine="0" w:firstLineChars="0"/>
        <w:jc w:val="left"/>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★商务要求</w:t>
      </w:r>
    </w:p>
    <w:p w14:paraId="4F49B4E5">
      <w:pPr>
        <w:pStyle w:val="2"/>
        <w:pageBreakBefore w:val="0"/>
        <w:widowControl w:val="0"/>
        <w:kinsoku/>
        <w:overflowPunct/>
        <w:topLinePunct w:val="0"/>
        <w:autoSpaceDE/>
        <w:autoSpaceDN/>
        <w:bidi w:val="0"/>
        <w:spacing w:after="0" w:line="56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1、交货期限：合同签订</w:t>
      </w:r>
      <w:r>
        <w:rPr>
          <w:rFonts w:hint="eastAsia" w:ascii="仿宋" w:hAnsi="仿宋" w:eastAsia="仿宋" w:cs="仿宋"/>
          <w:color w:val="000000" w:themeColor="text1"/>
          <w:sz w:val="24"/>
          <w:szCs w:val="24"/>
          <w:highlight w:val="none"/>
          <w:lang w:val="en-US" w:eastAsia="zh-CN"/>
          <w14:textFill>
            <w14:solidFill>
              <w14:schemeClr w14:val="tx1"/>
            </w14:solidFill>
          </w14:textFill>
        </w:rPr>
        <w:t>之日起算50</w:t>
      </w:r>
      <w:r>
        <w:rPr>
          <w:rFonts w:hint="eastAsia" w:ascii="仿宋" w:hAnsi="仿宋" w:eastAsia="仿宋" w:cs="仿宋"/>
          <w:color w:val="000000" w:themeColor="text1"/>
          <w:sz w:val="24"/>
          <w:szCs w:val="24"/>
          <w:highlight w:val="none"/>
          <w14:textFill>
            <w14:solidFill>
              <w14:schemeClr w14:val="tx1"/>
            </w14:solidFill>
          </w14:textFill>
        </w:rPr>
        <w:t>天（自然日）内到货，并提供免费安装、调测、培训，完成后交付采购人使用。</w:t>
      </w:r>
    </w:p>
    <w:p w14:paraId="72466F03">
      <w:pPr>
        <w:pStyle w:val="2"/>
        <w:pageBreakBefore w:val="0"/>
        <w:widowControl w:val="0"/>
        <w:kinsoku/>
        <w:overflowPunct/>
        <w:topLinePunct w:val="0"/>
        <w:autoSpaceDE/>
        <w:autoSpaceDN/>
        <w:bidi w:val="0"/>
        <w:spacing w:after="0" w:line="560" w:lineRule="exact"/>
        <w:ind w:firstLine="0" w:firstLineChars="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2、交货地点：采购人指定地点。</w:t>
      </w:r>
    </w:p>
    <w:p w14:paraId="18DEB2CA">
      <w:pPr>
        <w:pStyle w:val="3"/>
        <w:pageBreakBefore w:val="0"/>
        <w:widowControl w:val="0"/>
        <w:tabs>
          <w:tab w:val="left" w:pos="0"/>
        </w:tabs>
        <w:kinsoku/>
        <w:overflowPunct/>
        <w:topLinePunct w:val="0"/>
        <w:autoSpaceDE/>
        <w:autoSpaceDN/>
        <w:bidi w:val="0"/>
        <w:spacing w:line="56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3、付款方式：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按照双方约定方式支付。</w:t>
      </w:r>
      <w:r>
        <w:rPr>
          <w:rFonts w:hint="eastAsia" w:ascii="仿宋" w:hAnsi="仿宋" w:eastAsia="仿宋" w:cs="仿宋"/>
          <w:color w:val="000000" w:themeColor="text1"/>
          <w:sz w:val="24"/>
          <w:szCs w:val="24"/>
          <w:highlight w:val="none"/>
          <w14:textFill>
            <w14:solidFill>
              <w14:schemeClr w14:val="tx1"/>
            </w14:solidFill>
          </w14:textFill>
        </w:rPr>
        <w:t>中</w:t>
      </w:r>
      <w:r>
        <w:rPr>
          <w:rFonts w:hint="eastAsia" w:ascii="仿宋" w:hAnsi="仿宋" w:eastAsia="仿宋" w:cs="仿宋"/>
          <w:color w:val="000000" w:themeColor="text1"/>
          <w:sz w:val="24"/>
          <w:szCs w:val="24"/>
          <w:highlight w:val="none"/>
          <w:lang w:val="en-US" w:eastAsia="zh-CN"/>
          <w14:textFill>
            <w14:solidFill>
              <w14:schemeClr w14:val="tx1"/>
            </w14:solidFill>
          </w14:textFill>
        </w:rPr>
        <w:t>选</w:t>
      </w:r>
      <w:r>
        <w:rPr>
          <w:rFonts w:hint="eastAsia" w:ascii="仿宋" w:hAnsi="仿宋" w:eastAsia="仿宋" w:cs="仿宋"/>
          <w:color w:val="000000" w:themeColor="text1"/>
          <w:sz w:val="24"/>
          <w:szCs w:val="24"/>
          <w:highlight w:val="none"/>
          <w14:textFill>
            <w14:solidFill>
              <w14:schemeClr w14:val="tx1"/>
            </w14:solidFill>
          </w14:textFill>
        </w:rPr>
        <w:t>人须向采购人提供合法合规的等额发票及采购人付款所需资料，否则，由此造成的责任、损失由中</w:t>
      </w:r>
      <w:r>
        <w:rPr>
          <w:rFonts w:hint="eastAsia" w:ascii="仿宋" w:hAnsi="仿宋" w:eastAsia="仿宋" w:cs="仿宋"/>
          <w:color w:val="000000" w:themeColor="text1"/>
          <w:sz w:val="24"/>
          <w:szCs w:val="24"/>
          <w:highlight w:val="none"/>
          <w:lang w:val="en-US" w:eastAsia="zh-CN"/>
          <w14:textFill>
            <w14:solidFill>
              <w14:schemeClr w14:val="tx1"/>
            </w14:solidFill>
          </w14:textFill>
        </w:rPr>
        <w:t>选</w:t>
      </w:r>
      <w:r>
        <w:rPr>
          <w:rFonts w:hint="eastAsia" w:ascii="仿宋" w:hAnsi="仿宋" w:eastAsia="仿宋" w:cs="仿宋"/>
          <w:color w:val="000000" w:themeColor="text1"/>
          <w:sz w:val="24"/>
          <w:szCs w:val="24"/>
          <w:highlight w:val="none"/>
          <w14:textFill>
            <w14:solidFill>
              <w14:schemeClr w14:val="tx1"/>
            </w14:solidFill>
          </w14:textFill>
        </w:rPr>
        <w:t>人自行承担。</w:t>
      </w:r>
    </w:p>
    <w:p w14:paraId="6DE54DB5">
      <w:pPr>
        <w:pStyle w:val="3"/>
        <w:pageBreakBefore w:val="0"/>
        <w:widowControl w:val="0"/>
        <w:tabs>
          <w:tab w:val="left" w:pos="0"/>
        </w:tabs>
        <w:kinsoku/>
        <w:overflowPunct/>
        <w:topLinePunct w:val="0"/>
        <w:autoSpaceDE/>
        <w:autoSpaceDN/>
        <w:bidi w:val="0"/>
        <w:spacing w:line="560" w:lineRule="exact"/>
        <w:ind w:firstLine="0" w:firstLineChars="0"/>
        <w:outlineLvl w:val="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4、验收标准及要求：</w:t>
      </w:r>
    </w:p>
    <w:p w14:paraId="33D6CDC2">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开箱清点：设备到货后，在采购方现场，由双方人员根据装箱单核对货物型号、规格，清点数量，检查外观，如有损坏或差错，供应商予以更换或补足。清点、核查货物，确保满足合同供货范围的要求，内容包括但不限于：</w:t>
      </w:r>
    </w:p>
    <w:p w14:paraId="51753FAF">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——硬件、软件，包括数量、型号和规格</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8698E02">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——资料、图纸，包括纸质和电子版；</w:t>
      </w:r>
    </w:p>
    <w:p w14:paraId="72DF2B8C">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——消耗品(易损件)、备品备件、工具</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EED2B0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A59C"/>
    <w:multiLevelType w:val="multilevel"/>
    <w:tmpl w:val="C645A59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DZkYTk2YjU2NmY1MDQ1ZjdlNGEwYWIyNGYzNGYifQ=="/>
  </w:docVars>
  <w:rsids>
    <w:rsidRoot w:val="00000000"/>
    <w:rsid w:val="047357B8"/>
    <w:rsid w:val="0AA20101"/>
    <w:rsid w:val="1BAA299A"/>
    <w:rsid w:val="245A12B2"/>
    <w:rsid w:val="27834FE2"/>
    <w:rsid w:val="29E76B67"/>
    <w:rsid w:val="33884F17"/>
    <w:rsid w:val="387C1FF8"/>
    <w:rsid w:val="3D6C09D0"/>
    <w:rsid w:val="3E171F60"/>
    <w:rsid w:val="481F1C5E"/>
    <w:rsid w:val="4AEB0A87"/>
    <w:rsid w:val="60785451"/>
    <w:rsid w:val="6A276CCD"/>
    <w:rsid w:val="6E43225D"/>
    <w:rsid w:val="6F0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qFormat/>
    <w:uiPriority w:val="0"/>
    <w:rPr>
      <w:rFonts w:ascii="宋体" w:hAnsi="Courier New"/>
      <w:sz w:val="24"/>
      <w:szCs w:val="20"/>
    </w:rPr>
  </w:style>
  <w:style w:type="paragraph" w:styleId="6">
    <w:name w:val="List Paragraph"/>
    <w:basedOn w:val="1"/>
    <w:qFormat/>
    <w:uiPriority w:val="99"/>
    <w:pPr>
      <w:ind w:firstLine="420" w:firstLineChars="200"/>
    </w:pPr>
  </w:style>
  <w:style w:type="paragraph" w:customStyle="1" w:styleId="7">
    <w:name w:val="标题 5（有编号）（绿盟科技）"/>
    <w:basedOn w:val="8"/>
    <w:next w:val="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1831</Words>
  <Characters>2105</Characters>
  <Lines>0</Lines>
  <Paragraphs>0</Paragraphs>
  <TotalTime>0</TotalTime>
  <ScaleCrop>false</ScaleCrop>
  <LinksUpToDate>false</LinksUpToDate>
  <CharactersWithSpaces>2162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2025-07-17T03:04:00Z</dcterms:created>
  <dc:creator>lqs</dc:creator>
  <cp:lastModifiedBy>陈玉梅</cp:lastModifiedBy>
  <dcterms:modified xsi:type="dcterms:W3CDTF">2025-08-15T01:17:39Z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F985D3A6B8714C72A82B0BF8EA0853D4_13</vt:lpwstr>
  </property>
  <property fmtid="{D5CDD505-2E9C-101B-9397-08002B2CF9AE}" pid="4" name="KSOTemplateDocerSaveRecord">
    <vt:lpwstr>eyJoZGlkIjoiMTU1Mjc5ZGZhYjY1MzliNDhiYjNhMDg4ZmU1OGZkMTkiLCJ1c2VySWQiOiIyNTk4Nzg5MDgifQ==</vt:lpwstr>
  </property>
</Properties>
</file>