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0D8BE">
      <w:pPr>
        <w:autoSpaceDE w:val="0"/>
        <w:autoSpaceDN w:val="0"/>
        <w:adjustRightInd w:val="0"/>
        <w:spacing w:line="360" w:lineRule="auto"/>
        <w:jc w:val="center"/>
        <w:rPr>
          <w:rFonts w:hint="eastAsia" w:ascii="Times New Roman" w:hAnsi="Times New Roman" w:eastAsia="方正小标宋_GBK" w:cs="Times New Roman"/>
          <w:sz w:val="44"/>
          <w:szCs w:val="48"/>
          <w:highlight w:val="none"/>
        </w:rPr>
      </w:pPr>
    </w:p>
    <w:p w14:paraId="44305552">
      <w:pPr>
        <w:autoSpaceDE w:val="0"/>
        <w:autoSpaceDN w:val="0"/>
        <w:adjustRightInd w:val="0"/>
        <w:spacing w:line="360" w:lineRule="auto"/>
        <w:jc w:val="center"/>
        <w:rPr>
          <w:rFonts w:hint="eastAsia" w:ascii="Times New Roman" w:hAnsi="Times New Roman" w:eastAsia="方正小标宋_GBK" w:cs="Times New Roman"/>
          <w:sz w:val="44"/>
          <w:szCs w:val="48"/>
          <w:highlight w:val="none"/>
        </w:rPr>
      </w:pPr>
    </w:p>
    <w:p w14:paraId="73B135A1">
      <w:pPr>
        <w:pStyle w:val="8"/>
        <w:jc w:val="center"/>
        <w:rPr>
          <w:rFonts w:hint="eastAsia" w:ascii="Times New Roman" w:hAnsi="Times New Roman" w:eastAsia="方正小标宋_GBK" w:cs="Times New Roman"/>
          <w:sz w:val="44"/>
          <w:szCs w:val="48"/>
          <w:highlight w:val="none"/>
          <w:lang w:val="en-US" w:eastAsia="zh-CN"/>
        </w:rPr>
      </w:pPr>
      <w:r>
        <w:rPr>
          <w:rFonts w:hint="eastAsia" w:ascii="Times New Roman" w:hAnsi="Times New Roman" w:eastAsia="方正小标宋_GBK" w:cs="Times New Roman"/>
          <w:sz w:val="44"/>
          <w:szCs w:val="48"/>
          <w:highlight w:val="none"/>
          <w:lang w:val="en-US" w:eastAsia="zh-CN"/>
        </w:rPr>
        <w:t>四川振兴检测科技股份有限公司</w:t>
      </w:r>
    </w:p>
    <w:p w14:paraId="223C36F1">
      <w:pPr>
        <w:pStyle w:val="8"/>
        <w:jc w:val="center"/>
        <w:rPr>
          <w:rFonts w:hint="default" w:ascii="Times New Roman" w:hAnsi="Times New Roman" w:eastAsia="方正小标宋_GBK"/>
          <w:highlight w:val="none"/>
          <w:lang w:val="en-US" w:eastAsia="zh-CN"/>
        </w:rPr>
      </w:pPr>
      <w:r>
        <w:rPr>
          <w:rFonts w:hint="eastAsia" w:ascii="Times New Roman" w:hAnsi="Times New Roman" w:eastAsia="方正小标宋_GBK" w:cs="Times New Roman"/>
          <w:sz w:val="44"/>
          <w:szCs w:val="48"/>
          <w:highlight w:val="none"/>
          <w:lang w:val="en-US" w:eastAsia="zh-CN"/>
        </w:rPr>
        <w:t>银企直联采购项目</w:t>
      </w:r>
    </w:p>
    <w:p w14:paraId="21A18FFC">
      <w:pPr>
        <w:pStyle w:val="8"/>
        <w:rPr>
          <w:rFonts w:ascii="Times New Roman" w:hAnsi="Times New Roman" w:eastAsia="方正小标宋_GBK"/>
          <w:highlight w:val="none"/>
          <w:lang w:val="zh-CN"/>
        </w:rPr>
      </w:pPr>
    </w:p>
    <w:p w14:paraId="70655E2A">
      <w:pPr>
        <w:rPr>
          <w:rFonts w:ascii="Times New Roman" w:hAnsi="Times New Roman" w:eastAsia="方正小标宋_GBK" w:cs="Times New Roman"/>
          <w:highlight w:val="none"/>
          <w:lang w:val="zh-CN"/>
        </w:rPr>
      </w:pPr>
    </w:p>
    <w:p w14:paraId="5EDB1EFA">
      <w:pPr>
        <w:rPr>
          <w:rFonts w:ascii="Times New Roman" w:hAnsi="Times New Roman" w:eastAsia="方正小标宋_GBK" w:cs="Times New Roman"/>
          <w:highlight w:val="none"/>
          <w:lang w:val="zh-CN"/>
        </w:rPr>
      </w:pPr>
    </w:p>
    <w:p w14:paraId="7B4B8FCC">
      <w:pPr>
        <w:rPr>
          <w:rFonts w:ascii="Times New Roman" w:hAnsi="Times New Roman" w:eastAsia="方正小标宋_GBK" w:cs="Times New Roman"/>
          <w:highlight w:val="none"/>
          <w:lang w:val="zh-CN"/>
        </w:rPr>
      </w:pPr>
    </w:p>
    <w:p w14:paraId="1207965C">
      <w:pPr>
        <w:jc w:val="center"/>
        <w:rPr>
          <w:rFonts w:hint="eastAsia" w:ascii="Times New Roman" w:hAnsi="Times New Roman" w:eastAsia="方正小标宋_GBK" w:cs="Times New Roman"/>
          <w:bCs/>
          <w:sz w:val="72"/>
          <w:szCs w:val="72"/>
          <w:highlight w:val="none"/>
          <w:lang w:val="en-US" w:eastAsia="zh-CN"/>
        </w:rPr>
      </w:pPr>
      <w:r>
        <w:rPr>
          <w:rFonts w:hint="eastAsia" w:ascii="Times New Roman" w:hAnsi="Times New Roman" w:eastAsia="方正小标宋_GBK" w:cs="Times New Roman"/>
          <w:bCs/>
          <w:sz w:val="72"/>
          <w:szCs w:val="72"/>
          <w:highlight w:val="none"/>
          <w:lang w:val="en-US" w:eastAsia="zh-CN"/>
        </w:rPr>
        <w:t>询</w:t>
      </w:r>
    </w:p>
    <w:p w14:paraId="53D62939">
      <w:pPr>
        <w:jc w:val="center"/>
        <w:rPr>
          <w:rFonts w:hint="eastAsia" w:ascii="Times New Roman" w:hAnsi="Times New Roman" w:eastAsia="方正小标宋_GBK" w:cs="Times New Roman"/>
          <w:bCs/>
          <w:sz w:val="72"/>
          <w:szCs w:val="72"/>
          <w:highlight w:val="none"/>
          <w:lang w:val="en-US" w:eastAsia="zh-CN"/>
        </w:rPr>
      </w:pPr>
      <w:r>
        <w:rPr>
          <w:rFonts w:hint="eastAsia" w:ascii="Times New Roman" w:hAnsi="Times New Roman" w:eastAsia="方正小标宋_GBK" w:cs="Times New Roman"/>
          <w:bCs/>
          <w:sz w:val="72"/>
          <w:szCs w:val="72"/>
          <w:highlight w:val="none"/>
          <w:lang w:val="en-US" w:eastAsia="zh-CN"/>
        </w:rPr>
        <w:t>价</w:t>
      </w:r>
    </w:p>
    <w:p w14:paraId="25833BA1">
      <w:pPr>
        <w:jc w:val="center"/>
        <w:rPr>
          <w:rFonts w:hint="eastAsia" w:ascii="Times New Roman" w:hAnsi="Times New Roman" w:eastAsia="方正小标宋_GBK" w:cs="Times New Roman"/>
          <w:bCs/>
          <w:sz w:val="72"/>
          <w:szCs w:val="72"/>
          <w:highlight w:val="none"/>
          <w:lang w:val="zh-CN"/>
        </w:rPr>
      </w:pPr>
      <w:r>
        <w:rPr>
          <w:rFonts w:hint="eastAsia" w:ascii="Times New Roman" w:hAnsi="Times New Roman" w:eastAsia="方正小标宋_GBK" w:cs="Times New Roman"/>
          <w:bCs/>
          <w:sz w:val="72"/>
          <w:szCs w:val="72"/>
          <w:highlight w:val="none"/>
          <w:lang w:val="zh-CN"/>
        </w:rPr>
        <w:t>文</w:t>
      </w:r>
    </w:p>
    <w:p w14:paraId="21626974">
      <w:pPr>
        <w:jc w:val="center"/>
        <w:rPr>
          <w:rFonts w:ascii="Times New Roman" w:hAnsi="Times New Roman" w:eastAsia="方正小标宋_GBK" w:cs="Times New Roman"/>
          <w:bCs/>
          <w:sz w:val="92"/>
          <w:szCs w:val="92"/>
          <w:highlight w:val="none"/>
          <w:lang w:val="zh-CN"/>
        </w:rPr>
      </w:pPr>
      <w:r>
        <w:rPr>
          <w:rFonts w:hint="eastAsia" w:ascii="Times New Roman" w:hAnsi="Times New Roman" w:eastAsia="方正小标宋_GBK" w:cs="Times New Roman"/>
          <w:bCs/>
          <w:sz w:val="72"/>
          <w:szCs w:val="72"/>
          <w:highlight w:val="none"/>
          <w:lang w:val="zh-CN"/>
        </w:rPr>
        <w:t>件</w:t>
      </w:r>
    </w:p>
    <w:p w14:paraId="792B51A0">
      <w:pPr>
        <w:rPr>
          <w:rFonts w:ascii="Times New Roman" w:hAnsi="Times New Roman" w:eastAsia="方正小标宋_GBK" w:cs="Times New Roman"/>
          <w:highlight w:val="none"/>
        </w:rPr>
      </w:pPr>
    </w:p>
    <w:p w14:paraId="6AF65B6C">
      <w:pPr>
        <w:jc w:val="center"/>
        <w:rPr>
          <w:rFonts w:ascii="宋体" w:hAnsi="宋体" w:cs="宋体"/>
          <w:sz w:val="28"/>
          <w:szCs w:val="36"/>
          <w:highlight w:val="none"/>
        </w:rPr>
      </w:pPr>
    </w:p>
    <w:p w14:paraId="1A2E23B2">
      <w:pPr>
        <w:adjustRightInd w:val="0"/>
        <w:snapToGrid w:val="0"/>
        <w:spacing w:line="360" w:lineRule="auto"/>
        <w:ind w:firstLine="482" w:firstLineChars="200"/>
        <w:rPr>
          <w:rFonts w:hint="eastAsia" w:ascii="宋体" w:hAnsi="宋体" w:cs="宋体"/>
          <w:b/>
          <w:bCs/>
          <w:sz w:val="24"/>
          <w:szCs w:val="32"/>
          <w:highlight w:val="none"/>
        </w:rPr>
      </w:pPr>
    </w:p>
    <w:p w14:paraId="518CDA82">
      <w:pPr>
        <w:adjustRightInd w:val="0"/>
        <w:snapToGrid w:val="0"/>
        <w:spacing w:line="360" w:lineRule="auto"/>
        <w:ind w:firstLine="482" w:firstLineChars="200"/>
        <w:rPr>
          <w:rFonts w:hint="eastAsia" w:ascii="宋体" w:hAnsi="宋体" w:cs="宋体"/>
          <w:b/>
          <w:bCs/>
          <w:sz w:val="24"/>
          <w:szCs w:val="32"/>
          <w:highlight w:val="none"/>
        </w:rPr>
      </w:pPr>
    </w:p>
    <w:p w14:paraId="0B46AAC7">
      <w:pPr>
        <w:adjustRightInd w:val="0"/>
        <w:snapToGrid w:val="0"/>
        <w:spacing w:line="360" w:lineRule="auto"/>
        <w:rPr>
          <w:rFonts w:hint="eastAsia" w:ascii="宋体" w:hAnsi="宋体" w:cs="宋体"/>
          <w:b/>
          <w:bCs/>
          <w:sz w:val="24"/>
          <w:szCs w:val="32"/>
          <w:highlight w:val="none"/>
        </w:rPr>
      </w:pPr>
    </w:p>
    <w:p w14:paraId="39BA5C93">
      <w:pPr>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lang w:eastAsia="zh-CN"/>
        </w:rPr>
        <w:t>四川振兴检测科技股份有限公司</w:t>
      </w:r>
      <w:r>
        <w:rPr>
          <w:rFonts w:hint="eastAsia" w:ascii="仿宋" w:hAnsi="仿宋" w:eastAsia="仿宋" w:cs="仿宋"/>
          <w:b/>
          <w:bCs/>
          <w:sz w:val="28"/>
          <w:szCs w:val="36"/>
          <w:highlight w:val="none"/>
          <w:lang w:val="en-US" w:eastAsia="zh-CN"/>
        </w:rPr>
        <w:t>银企直联</w:t>
      </w:r>
      <w:r>
        <w:rPr>
          <w:rFonts w:hint="eastAsia" w:ascii="仿宋" w:hAnsi="仿宋" w:eastAsia="仿宋" w:cs="仿宋"/>
          <w:b/>
          <w:bCs/>
          <w:sz w:val="28"/>
          <w:szCs w:val="36"/>
          <w:highlight w:val="none"/>
        </w:rPr>
        <w:t>采购项目</w:t>
      </w:r>
    </w:p>
    <w:p w14:paraId="7A52983F">
      <w:pPr>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lang w:val="en-US" w:eastAsia="zh-CN"/>
        </w:rPr>
        <w:t>询价</w:t>
      </w:r>
      <w:r>
        <w:rPr>
          <w:rFonts w:hint="eastAsia" w:ascii="仿宋" w:hAnsi="仿宋" w:eastAsia="仿宋" w:cs="仿宋"/>
          <w:b/>
          <w:bCs/>
          <w:sz w:val="28"/>
          <w:szCs w:val="36"/>
          <w:highlight w:val="none"/>
        </w:rPr>
        <w:t>公告</w:t>
      </w:r>
    </w:p>
    <w:p w14:paraId="7B058E0D">
      <w:pPr>
        <w:jc w:val="center"/>
        <w:rPr>
          <w:rFonts w:hint="eastAsia" w:ascii="仿宋" w:hAnsi="仿宋" w:eastAsia="仿宋" w:cs="仿宋"/>
          <w:sz w:val="28"/>
          <w:szCs w:val="36"/>
          <w:highlight w:val="none"/>
        </w:rPr>
      </w:pPr>
    </w:p>
    <w:p w14:paraId="3542784C">
      <w:pPr>
        <w:adjustRightInd w:val="0"/>
        <w:snapToGrid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szCs w:val="32"/>
          <w:highlight w:val="none"/>
          <w:lang w:eastAsia="zh-CN"/>
        </w:rPr>
        <w:t>四川振兴检测科技股份有限公司</w:t>
      </w:r>
      <w:r>
        <w:rPr>
          <w:rFonts w:hint="eastAsia" w:ascii="仿宋" w:hAnsi="仿宋" w:eastAsia="仿宋" w:cs="仿宋"/>
          <w:b/>
          <w:bCs/>
          <w:sz w:val="24"/>
          <w:szCs w:val="32"/>
          <w:highlight w:val="none"/>
          <w:lang w:val="en-US" w:eastAsia="zh-CN"/>
        </w:rPr>
        <w:t>银企直联</w:t>
      </w:r>
      <w:r>
        <w:rPr>
          <w:rFonts w:hint="eastAsia" w:ascii="仿宋" w:hAnsi="仿宋" w:eastAsia="仿宋" w:cs="仿宋"/>
          <w:b/>
          <w:bCs/>
          <w:sz w:val="24"/>
          <w:szCs w:val="32"/>
          <w:highlight w:val="none"/>
        </w:rPr>
        <w:t>采购项目</w:t>
      </w:r>
      <w:r>
        <w:rPr>
          <w:rFonts w:hint="eastAsia" w:ascii="仿宋" w:hAnsi="仿宋" w:eastAsia="仿宋" w:cs="仿宋"/>
          <w:bCs/>
          <w:sz w:val="24"/>
          <w:highlight w:val="none"/>
          <w:u w:val="single"/>
        </w:rPr>
        <w:t>已由</w:t>
      </w:r>
      <w:r>
        <w:rPr>
          <w:rFonts w:hint="eastAsia" w:ascii="仿宋" w:hAnsi="仿宋" w:eastAsia="仿宋" w:cs="仿宋"/>
          <w:bCs/>
          <w:sz w:val="24"/>
          <w:highlight w:val="none"/>
          <w:u w:val="single"/>
          <w:lang w:eastAsia="zh-CN"/>
        </w:rPr>
        <w:t>四川振兴检测科技股份有限公司</w:t>
      </w:r>
      <w:r>
        <w:rPr>
          <w:rFonts w:hint="eastAsia" w:ascii="仿宋" w:hAnsi="仿宋" w:eastAsia="仿宋" w:cs="仿宋"/>
          <w:sz w:val="24"/>
          <w:highlight w:val="none"/>
        </w:rPr>
        <w:t>批准，资金来自</w:t>
      </w:r>
      <w:r>
        <w:rPr>
          <w:rFonts w:hint="eastAsia" w:ascii="仿宋" w:hAnsi="仿宋" w:eastAsia="仿宋" w:cs="仿宋"/>
          <w:sz w:val="24"/>
          <w:highlight w:val="none"/>
          <w:lang w:eastAsia="zh-CN"/>
        </w:rPr>
        <w:t>四川振兴检测科技股份有限公司</w:t>
      </w:r>
      <w:r>
        <w:rPr>
          <w:rFonts w:hint="eastAsia" w:ascii="仿宋" w:hAnsi="仿宋" w:eastAsia="仿宋" w:cs="仿宋"/>
          <w:sz w:val="24"/>
          <w:highlight w:val="none"/>
        </w:rPr>
        <w:t>，出资比例为100%，资金已落实，已具备采购条件。现进行公开比选，有提供标的服务能力的公司均可前来参加报名。</w:t>
      </w:r>
    </w:p>
    <w:p w14:paraId="48482F33">
      <w:pPr>
        <w:adjustRightInd w:val="0"/>
        <w:snapToGrid w:val="0"/>
        <w:spacing w:line="360" w:lineRule="auto"/>
        <w:ind w:firstLine="482" w:firstLineChars="200"/>
        <w:outlineLvl w:val="1"/>
        <w:rPr>
          <w:rFonts w:hint="eastAsia" w:ascii="仿宋" w:hAnsi="仿宋" w:eastAsia="仿宋" w:cs="仿宋"/>
          <w:b/>
          <w:sz w:val="24"/>
          <w:highlight w:val="none"/>
        </w:rPr>
      </w:pPr>
      <w:r>
        <w:rPr>
          <w:rFonts w:hint="eastAsia" w:ascii="仿宋" w:hAnsi="仿宋" w:eastAsia="仿宋" w:cs="仿宋"/>
          <w:b/>
          <w:sz w:val="24"/>
          <w:highlight w:val="none"/>
        </w:rPr>
        <w:t>1.项目概况</w:t>
      </w:r>
    </w:p>
    <w:p w14:paraId="3FDA596D">
      <w:pPr>
        <w:adjustRightInd w:val="0"/>
        <w:snapToGrid w:val="0"/>
        <w:ind w:firstLine="480" w:firstLineChars="200"/>
        <w:rPr>
          <w:rFonts w:hint="eastAsia" w:ascii="仿宋" w:hAnsi="仿宋" w:eastAsia="仿宋" w:cs="仿宋"/>
          <w:b/>
          <w:bCs/>
          <w:sz w:val="24"/>
          <w:highlight w:val="none"/>
          <w:lang w:val="en-US" w:eastAsia="zh-CN"/>
        </w:rPr>
      </w:pPr>
      <w:r>
        <w:rPr>
          <w:rFonts w:hint="eastAsia" w:ascii="仿宋" w:hAnsi="仿宋" w:eastAsia="仿宋" w:cs="仿宋"/>
          <w:sz w:val="24"/>
          <w:highlight w:val="none"/>
        </w:rPr>
        <w:t>1.1 项目采购编号：ZXJC2025005</w:t>
      </w:r>
      <w:r>
        <w:rPr>
          <w:rFonts w:hint="eastAsia" w:ascii="仿宋" w:hAnsi="仿宋" w:eastAsia="仿宋" w:cs="仿宋"/>
          <w:b/>
          <w:bCs/>
          <w:sz w:val="24"/>
          <w:highlight w:val="none"/>
          <w:lang w:val="en-US" w:eastAsia="zh-CN"/>
        </w:rPr>
        <w:t xml:space="preserve"> </w:t>
      </w:r>
    </w:p>
    <w:p w14:paraId="1ED4745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 项目名称</w:t>
      </w:r>
      <w:r>
        <w:rPr>
          <w:rFonts w:hint="eastAsia" w:ascii="仿宋" w:hAnsi="仿宋" w:eastAsia="仿宋" w:cs="仿宋"/>
          <w:sz w:val="28"/>
          <w:szCs w:val="36"/>
          <w:highlight w:val="none"/>
        </w:rPr>
        <w:t>：</w:t>
      </w:r>
      <w:r>
        <w:rPr>
          <w:rFonts w:hint="eastAsia" w:ascii="仿宋" w:hAnsi="仿宋" w:eastAsia="仿宋" w:cs="仿宋"/>
          <w:sz w:val="24"/>
          <w:highlight w:val="none"/>
          <w:lang w:eastAsia="zh-CN"/>
        </w:rPr>
        <w:t>四川振兴检测科技股份有限公司</w:t>
      </w:r>
      <w:r>
        <w:rPr>
          <w:rFonts w:hint="eastAsia" w:ascii="仿宋" w:hAnsi="仿宋" w:eastAsia="仿宋" w:cs="仿宋"/>
          <w:sz w:val="24"/>
          <w:highlight w:val="none"/>
          <w:lang w:val="en-US" w:eastAsia="zh-CN"/>
        </w:rPr>
        <w:t>银企直联</w:t>
      </w:r>
      <w:r>
        <w:rPr>
          <w:rFonts w:hint="eastAsia" w:ascii="仿宋" w:hAnsi="仿宋" w:eastAsia="仿宋" w:cs="仿宋"/>
          <w:sz w:val="24"/>
          <w:highlight w:val="none"/>
        </w:rPr>
        <w:t>采购项目</w:t>
      </w:r>
    </w:p>
    <w:p w14:paraId="3185161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1.3项目采购内容:</w:t>
      </w:r>
      <w:r>
        <w:rPr>
          <w:rFonts w:hint="eastAsia" w:ascii="仿宋" w:hAnsi="仿宋" w:eastAsia="仿宋" w:cs="仿宋"/>
          <w:sz w:val="24"/>
          <w:highlight w:val="none"/>
          <w:lang w:val="en-US" w:eastAsia="zh-CN"/>
        </w:rPr>
        <w:t>振兴检测公司及三家下属公司</w:t>
      </w:r>
      <w:r>
        <w:rPr>
          <w:rFonts w:hint="eastAsia" w:ascii="仿宋" w:hAnsi="仿宋" w:eastAsia="仿宋" w:cs="仿宋"/>
          <w:sz w:val="24"/>
          <w:highlight w:val="none"/>
        </w:rPr>
        <w:t>银企助手</w:t>
      </w:r>
      <w:r>
        <w:rPr>
          <w:rFonts w:hint="eastAsia" w:ascii="仿宋" w:hAnsi="仿宋" w:eastAsia="仿宋" w:cs="仿宋"/>
          <w:sz w:val="24"/>
          <w:highlight w:val="none"/>
          <w:lang w:eastAsia="zh-CN"/>
        </w:rPr>
        <w:t>、</w:t>
      </w:r>
      <w:r>
        <w:rPr>
          <w:rFonts w:hint="eastAsia" w:ascii="仿宋" w:hAnsi="仿宋" w:eastAsia="仿宋" w:cs="仿宋"/>
          <w:sz w:val="24"/>
          <w:highlight w:val="none"/>
        </w:rPr>
        <w:t>银企助手网银接口许可（银行网银接口定向开发）。</w:t>
      </w:r>
    </w:p>
    <w:p w14:paraId="6664E3D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1.4标包划分：本项目推荐1家中选单位,中选份额：100%。</w:t>
      </w:r>
    </w:p>
    <w:p w14:paraId="2749BA92">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1.5项目预算：</w:t>
      </w:r>
      <w:r>
        <w:rPr>
          <w:rFonts w:hint="eastAsia" w:ascii="仿宋" w:hAnsi="仿宋" w:eastAsia="仿宋" w:cs="仿宋"/>
          <w:sz w:val="24"/>
          <w:highlight w:val="none"/>
          <w:u w:val="single"/>
          <w:lang w:val="en-US" w:eastAsia="zh-CN"/>
        </w:rPr>
        <w:t xml:space="preserve">  7.5 </w:t>
      </w:r>
      <w:r>
        <w:rPr>
          <w:rFonts w:hint="eastAsia" w:ascii="仿宋" w:hAnsi="仿宋" w:eastAsia="仿宋" w:cs="仿宋"/>
          <w:sz w:val="24"/>
          <w:highlight w:val="none"/>
        </w:rPr>
        <w:t>万元，超过预算的报价,其响应文件</w:t>
      </w:r>
      <w:bookmarkStart w:id="22" w:name="_GoBack"/>
      <w:bookmarkEnd w:id="22"/>
      <w:r>
        <w:rPr>
          <w:rFonts w:hint="eastAsia" w:ascii="仿宋" w:hAnsi="仿宋" w:eastAsia="仿宋" w:cs="仿宋"/>
          <w:sz w:val="24"/>
          <w:highlight w:val="none"/>
        </w:rPr>
        <w:t>按无效处理。</w:t>
      </w:r>
    </w:p>
    <w:p w14:paraId="5DE18A1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1.6合同期限：合同签订之日起至质保期满。</w:t>
      </w:r>
    </w:p>
    <w:p w14:paraId="16A3E07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w:t>
      </w:r>
      <w:r>
        <w:rPr>
          <w:rFonts w:hint="eastAsia" w:ascii="仿宋" w:hAnsi="仿宋" w:eastAsia="仿宋" w:cs="仿宋"/>
          <w:sz w:val="24"/>
          <w:highlight w:val="none"/>
          <w:lang w:val="en-US" w:eastAsia="zh-CN"/>
        </w:rPr>
        <w:t>交付周期</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以合同签订之日起算</w:t>
      </w:r>
      <w:r>
        <w:rPr>
          <w:rFonts w:hint="eastAsia" w:ascii="仿宋" w:hAnsi="仿宋" w:eastAsia="仿宋" w:cs="仿宋"/>
          <w:sz w:val="24"/>
          <w:highlight w:val="none"/>
          <w:u w:val="single"/>
          <w:lang w:val="en-US" w:eastAsia="zh-CN"/>
        </w:rPr>
        <w:t>1个月</w:t>
      </w:r>
      <w:r>
        <w:rPr>
          <w:rFonts w:hint="eastAsia" w:ascii="仿宋" w:hAnsi="仿宋" w:eastAsia="仿宋" w:cs="仿宋"/>
          <w:sz w:val="24"/>
          <w:highlight w:val="none"/>
        </w:rPr>
        <w:t>。</w:t>
      </w:r>
    </w:p>
    <w:p w14:paraId="5CA762CB">
      <w:pPr>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1.8交付地点：甲方指定地点。</w:t>
      </w:r>
    </w:p>
    <w:p w14:paraId="11EDD26B">
      <w:pPr>
        <w:numPr>
          <w:ilvl w:val="0"/>
          <w:numId w:val="2"/>
        </w:numPr>
        <w:adjustRightInd w:val="0"/>
        <w:snapToGrid w:val="0"/>
        <w:spacing w:line="360" w:lineRule="auto"/>
        <w:ind w:firstLine="482" w:firstLineChars="200"/>
        <w:outlineLvl w:val="1"/>
        <w:rPr>
          <w:rFonts w:hint="eastAsia" w:ascii="仿宋" w:hAnsi="仿宋" w:eastAsia="仿宋" w:cs="仿宋"/>
          <w:b/>
          <w:sz w:val="24"/>
          <w:highlight w:val="none"/>
        </w:rPr>
      </w:pPr>
      <w:r>
        <w:rPr>
          <w:rFonts w:hint="eastAsia" w:ascii="仿宋" w:hAnsi="仿宋" w:eastAsia="仿宋" w:cs="仿宋"/>
          <w:b/>
          <w:sz w:val="24"/>
          <w:highlight w:val="none"/>
        </w:rPr>
        <w:t>资质要求</w:t>
      </w:r>
    </w:p>
    <w:p w14:paraId="7976E9B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2.1</w:t>
      </w:r>
      <w:r>
        <w:rPr>
          <w:rFonts w:hint="eastAsia" w:ascii="仿宋" w:hAnsi="仿宋" w:eastAsia="仿宋" w:cs="仿宋"/>
          <w:b w:val="0"/>
          <w:bCs/>
          <w:sz w:val="24"/>
          <w:szCs w:val="24"/>
          <w:lang w:eastAsia="zh-CN"/>
        </w:rPr>
        <w:t>符合《中华人民共和国政府采购法》第二十二条规定：</w:t>
      </w:r>
    </w:p>
    <w:p w14:paraId="32DECCD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2.1.1</w:t>
      </w:r>
      <w:r>
        <w:rPr>
          <w:rFonts w:hint="eastAsia" w:ascii="仿宋" w:hAnsi="仿宋" w:eastAsia="仿宋" w:cs="仿宋"/>
          <w:b w:val="0"/>
          <w:bCs/>
          <w:sz w:val="24"/>
          <w:szCs w:val="24"/>
          <w:lang w:eastAsia="zh-CN"/>
        </w:rPr>
        <w:t>具有独立承担民事责任的能力；</w:t>
      </w:r>
    </w:p>
    <w:p w14:paraId="6520B91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2.1.2</w:t>
      </w:r>
      <w:r>
        <w:rPr>
          <w:rFonts w:hint="eastAsia" w:ascii="仿宋" w:hAnsi="仿宋" w:eastAsia="仿宋" w:cs="仿宋"/>
          <w:b w:val="0"/>
          <w:bCs/>
          <w:sz w:val="24"/>
          <w:szCs w:val="24"/>
          <w:lang w:eastAsia="zh-CN"/>
        </w:rPr>
        <w:t>具有良好的商业信誉和健全的财务会计制度；</w:t>
      </w:r>
    </w:p>
    <w:p w14:paraId="594488E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2.1.3</w:t>
      </w:r>
      <w:r>
        <w:rPr>
          <w:rFonts w:hint="eastAsia" w:ascii="仿宋" w:hAnsi="仿宋" w:eastAsia="仿宋" w:cs="仿宋"/>
          <w:b w:val="0"/>
          <w:bCs/>
          <w:sz w:val="24"/>
          <w:szCs w:val="24"/>
          <w:lang w:eastAsia="zh-CN"/>
        </w:rPr>
        <w:t>具有履行合同所必需的设备和专业技术能力；</w:t>
      </w:r>
    </w:p>
    <w:p w14:paraId="1B24858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2.1.4</w:t>
      </w:r>
      <w:r>
        <w:rPr>
          <w:rFonts w:hint="eastAsia" w:ascii="仿宋" w:hAnsi="仿宋" w:eastAsia="仿宋" w:cs="仿宋"/>
          <w:b w:val="0"/>
          <w:bCs/>
          <w:sz w:val="24"/>
          <w:szCs w:val="24"/>
          <w:lang w:eastAsia="zh-CN"/>
        </w:rPr>
        <w:t>有依法缴纳税收和社会保障资金的良好记录；</w:t>
      </w:r>
    </w:p>
    <w:p w14:paraId="6525BF5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2.1.5</w:t>
      </w:r>
      <w:r>
        <w:rPr>
          <w:rFonts w:hint="eastAsia" w:ascii="仿宋" w:hAnsi="仿宋" w:eastAsia="仿宋" w:cs="仿宋"/>
          <w:b w:val="0"/>
          <w:bCs/>
          <w:sz w:val="24"/>
          <w:szCs w:val="24"/>
          <w:lang w:eastAsia="zh-CN"/>
        </w:rPr>
        <w:t>参加本次采购活动前三年内，在经营活动中没有重大违法记录；</w:t>
      </w:r>
    </w:p>
    <w:p w14:paraId="32360B0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2.1.6</w:t>
      </w:r>
      <w:r>
        <w:rPr>
          <w:rFonts w:hint="eastAsia" w:ascii="仿宋" w:hAnsi="仿宋" w:eastAsia="仿宋" w:cs="仿宋"/>
          <w:b w:val="0"/>
          <w:bCs/>
          <w:sz w:val="24"/>
          <w:szCs w:val="24"/>
          <w:lang w:eastAsia="zh-CN"/>
        </w:rPr>
        <w:t>符合国家法律、行政法规规定的其他条件。</w:t>
      </w:r>
    </w:p>
    <w:p w14:paraId="77E81FF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2.2</w:t>
      </w:r>
      <w:r>
        <w:rPr>
          <w:rFonts w:hint="eastAsia" w:ascii="仿宋" w:hAnsi="仿宋" w:eastAsia="仿宋" w:cs="仿宋"/>
          <w:b w:val="0"/>
          <w:bCs/>
          <w:sz w:val="24"/>
          <w:szCs w:val="24"/>
          <w:lang w:eastAsia="zh-CN"/>
        </w:rPr>
        <w:t>根据采购项目提出的特殊条件：</w:t>
      </w:r>
    </w:p>
    <w:p w14:paraId="4A6C4E8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2.2.1</w:t>
      </w:r>
      <w:r>
        <w:rPr>
          <w:rFonts w:hint="eastAsia" w:ascii="仿宋" w:hAnsi="仿宋" w:eastAsia="仿宋" w:cs="仿宋"/>
          <w:b w:val="0"/>
          <w:bCs/>
          <w:sz w:val="24"/>
          <w:szCs w:val="24"/>
          <w:lang w:eastAsia="zh-CN"/>
        </w:rPr>
        <w:t>本项目参加采购活动的</w:t>
      </w:r>
      <w:r>
        <w:rPr>
          <w:rFonts w:hint="eastAsia" w:ascii="仿宋" w:hAnsi="仿宋" w:eastAsia="仿宋" w:cs="仿宋"/>
          <w:b w:val="0"/>
          <w:bCs/>
          <w:sz w:val="24"/>
          <w:szCs w:val="24"/>
          <w:lang w:val="en-US" w:eastAsia="zh-CN"/>
        </w:rPr>
        <w:t>供应商</w:t>
      </w:r>
      <w:r>
        <w:rPr>
          <w:rFonts w:hint="eastAsia" w:ascii="仿宋" w:hAnsi="仿宋" w:eastAsia="仿宋" w:cs="仿宋"/>
          <w:b w:val="0"/>
          <w:bCs/>
          <w:sz w:val="24"/>
          <w:szCs w:val="24"/>
          <w:lang w:eastAsia="zh-CN"/>
        </w:rPr>
        <w:t>、法定代表人/主要负责人近3年内不得具有行贿犯罪记录。</w:t>
      </w:r>
    </w:p>
    <w:p w14:paraId="056DA9F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2.2.2</w:t>
      </w:r>
      <w:r>
        <w:rPr>
          <w:rFonts w:hint="eastAsia" w:ascii="仿宋" w:hAnsi="仿宋" w:eastAsia="仿宋" w:cs="仿宋"/>
          <w:b w:val="0"/>
          <w:bCs/>
          <w:sz w:val="24"/>
          <w:szCs w:val="24"/>
          <w:lang w:eastAsia="zh-CN"/>
        </w:rPr>
        <w:t>参照《财政部关于在政府采购活动中查询及使用信用记录的通知》（财库[2016]125号）的要求，截止至投标截止时间当日，采购</w:t>
      </w:r>
      <w:r>
        <w:rPr>
          <w:rFonts w:hint="eastAsia" w:ascii="仿宋" w:hAnsi="仿宋" w:eastAsia="仿宋" w:cs="仿宋"/>
          <w:b w:val="0"/>
          <w:bCs/>
          <w:sz w:val="24"/>
          <w:szCs w:val="24"/>
          <w:lang w:val="en-US" w:eastAsia="zh-CN"/>
        </w:rPr>
        <w:t>部门</w:t>
      </w:r>
      <w:r>
        <w:rPr>
          <w:rFonts w:hint="eastAsia" w:ascii="仿宋" w:hAnsi="仿宋" w:eastAsia="仿宋" w:cs="仿宋"/>
          <w:b w:val="0"/>
          <w:bCs/>
          <w:sz w:val="24"/>
          <w:szCs w:val="24"/>
          <w:lang w:eastAsia="zh-CN"/>
        </w:rPr>
        <w:t>将通过“信用中国”网站（www.creditchina.gov.cn）、“中国政府采购网”网站（www.ccgp.gov.cn）等渠道查询服务商的信用记录并保存信用记录结果网页截图，拒绝列入失信被执行人、重大税收违法案件当事人名单、政府采购严重违法失信行为记录名单中的服务商参加本项目的采购活动。</w:t>
      </w:r>
    </w:p>
    <w:p w14:paraId="0096485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2.3</w:t>
      </w:r>
      <w:r>
        <w:rPr>
          <w:rFonts w:hint="eastAsia" w:ascii="仿宋" w:hAnsi="仿宋" w:eastAsia="仿宋" w:cs="仿宋"/>
          <w:b w:val="0"/>
          <w:bCs/>
          <w:sz w:val="24"/>
          <w:szCs w:val="24"/>
          <w:lang w:eastAsia="zh-CN"/>
        </w:rPr>
        <w:t>本项目不接受联合体</w:t>
      </w:r>
      <w:r>
        <w:rPr>
          <w:rFonts w:hint="eastAsia" w:ascii="仿宋" w:hAnsi="仿宋" w:eastAsia="仿宋" w:cs="仿宋"/>
          <w:b w:val="0"/>
          <w:bCs/>
          <w:sz w:val="24"/>
          <w:szCs w:val="24"/>
          <w:lang w:val="en-US" w:eastAsia="zh-CN"/>
        </w:rPr>
        <w:t>参与</w:t>
      </w:r>
      <w:r>
        <w:rPr>
          <w:rFonts w:hint="eastAsia" w:ascii="仿宋" w:hAnsi="仿宋" w:eastAsia="仿宋" w:cs="仿宋"/>
          <w:b w:val="0"/>
          <w:bCs/>
          <w:sz w:val="24"/>
          <w:szCs w:val="24"/>
          <w:lang w:eastAsia="zh-CN"/>
        </w:rPr>
        <w:t>。</w:t>
      </w:r>
    </w:p>
    <w:p w14:paraId="441E6705">
      <w:pPr>
        <w:adjustRightInd w:val="0"/>
        <w:snapToGrid w:val="0"/>
        <w:spacing w:line="360" w:lineRule="auto"/>
        <w:ind w:firstLine="482" w:firstLineChars="200"/>
        <w:outlineLvl w:val="1"/>
        <w:rPr>
          <w:rFonts w:hint="eastAsia" w:ascii="仿宋" w:hAnsi="仿宋" w:eastAsia="仿宋" w:cs="仿宋"/>
          <w:b/>
          <w:sz w:val="24"/>
          <w:highlight w:val="none"/>
        </w:rPr>
      </w:pPr>
      <w:r>
        <w:rPr>
          <w:rFonts w:hint="eastAsia" w:ascii="仿宋" w:hAnsi="仿宋" w:eastAsia="仿宋" w:cs="仿宋"/>
          <w:b/>
          <w:sz w:val="24"/>
          <w:highlight w:val="none"/>
          <w:lang w:val="en-US" w:eastAsia="zh-CN"/>
        </w:rPr>
        <w:t>4</w:t>
      </w:r>
      <w:r>
        <w:rPr>
          <w:rFonts w:hint="eastAsia" w:ascii="仿宋" w:hAnsi="仿宋" w:eastAsia="仿宋" w:cs="仿宋"/>
          <w:b/>
          <w:sz w:val="24"/>
          <w:highlight w:val="none"/>
        </w:rPr>
        <w:t>.应答文件的递交</w:t>
      </w:r>
    </w:p>
    <w:p w14:paraId="543E7E28">
      <w:pPr>
        <w:pStyle w:val="23"/>
        <w:autoSpaceDE w:val="0"/>
        <w:autoSpaceDN w:val="0"/>
        <w:adjustRightInd w:val="0"/>
        <w:snapToGrid w:val="0"/>
        <w:ind w:firstLine="48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.1 纸质应答文件递交的截止时间（应答截止时间，下同）为</w:t>
      </w:r>
      <w:r>
        <w:rPr>
          <w:rFonts w:hint="eastAsia" w:ascii="仿宋" w:hAnsi="仿宋" w:eastAsia="仿宋" w:cs="仿宋"/>
          <w:b/>
          <w:sz w:val="24"/>
          <w:highlight w:val="none"/>
          <w:u w:val="single"/>
        </w:rPr>
        <w:t>202</w:t>
      </w:r>
      <w:r>
        <w:rPr>
          <w:rFonts w:hint="eastAsia" w:ascii="仿宋" w:hAnsi="仿宋" w:eastAsia="仿宋" w:cs="仿宋"/>
          <w:b/>
          <w:sz w:val="24"/>
          <w:highlight w:val="none"/>
          <w:u w:val="single"/>
          <w:lang w:val="en-US" w:eastAsia="zh-CN"/>
        </w:rPr>
        <w:t>5</w:t>
      </w:r>
      <w:r>
        <w:rPr>
          <w:rFonts w:hint="eastAsia" w:ascii="仿宋" w:hAnsi="仿宋" w:eastAsia="仿宋" w:cs="仿宋"/>
          <w:sz w:val="24"/>
          <w:highlight w:val="none"/>
        </w:rPr>
        <w:t>年</w:t>
      </w:r>
      <w:r>
        <w:rPr>
          <w:rFonts w:hint="eastAsia" w:ascii="仿宋" w:hAnsi="仿宋" w:eastAsia="仿宋" w:cs="仿宋"/>
          <w:b/>
          <w:sz w:val="24"/>
          <w:highlight w:val="none"/>
          <w:u w:val="single"/>
          <w:lang w:val="en-US" w:eastAsia="zh-CN"/>
        </w:rPr>
        <w:t xml:space="preserve"> 3 </w:t>
      </w:r>
      <w:r>
        <w:rPr>
          <w:rFonts w:hint="eastAsia" w:ascii="仿宋" w:hAnsi="仿宋" w:eastAsia="仿宋" w:cs="仿宋"/>
          <w:sz w:val="24"/>
          <w:highlight w:val="none"/>
        </w:rPr>
        <w:t>月</w:t>
      </w:r>
      <w:r>
        <w:rPr>
          <w:rFonts w:hint="eastAsia" w:ascii="仿宋" w:hAnsi="仿宋" w:eastAsia="仿宋" w:cs="仿宋"/>
          <w:b/>
          <w:sz w:val="24"/>
          <w:highlight w:val="none"/>
          <w:u w:val="single"/>
          <w:lang w:val="en-US" w:eastAsia="zh-CN"/>
        </w:rPr>
        <w:t xml:space="preserve">   25</w:t>
      </w:r>
      <w:r>
        <w:rPr>
          <w:rFonts w:hint="eastAsia" w:ascii="仿宋" w:hAnsi="仿宋" w:eastAsia="仿宋" w:cs="仿宋"/>
          <w:sz w:val="24"/>
          <w:highlight w:val="none"/>
        </w:rPr>
        <w:t>日</w:t>
      </w:r>
      <w:r>
        <w:rPr>
          <w:rFonts w:hint="eastAsia" w:ascii="仿宋" w:hAnsi="仿宋" w:eastAsia="仿宋" w:cs="仿宋"/>
          <w:sz w:val="24"/>
          <w:highlight w:val="none"/>
          <w:u w:val="single"/>
        </w:rPr>
        <w:t>上午11：00</w:t>
      </w:r>
      <w:r>
        <w:rPr>
          <w:rFonts w:hint="eastAsia" w:ascii="仿宋" w:hAnsi="仿宋" w:eastAsia="仿宋" w:cs="仿宋"/>
          <w:sz w:val="24"/>
          <w:highlight w:val="none"/>
        </w:rPr>
        <w:t>，地点为</w:t>
      </w:r>
      <w:r>
        <w:rPr>
          <w:rFonts w:hint="eastAsia" w:ascii="仿宋" w:hAnsi="仿宋" w:eastAsia="仿宋" w:cs="仿宋"/>
          <w:sz w:val="24"/>
          <w:highlight w:val="none"/>
          <w:u w:val="single"/>
        </w:rPr>
        <w:t>四川省成都市金牛区白马寺街19号</w:t>
      </w:r>
      <w:r>
        <w:rPr>
          <w:rFonts w:hint="eastAsia" w:ascii="仿宋" w:hAnsi="仿宋" w:eastAsia="仿宋" w:cs="仿宋"/>
          <w:sz w:val="24"/>
          <w:highlight w:val="none"/>
          <w:u w:val="single"/>
          <w:lang w:val="en-US" w:eastAsia="zh-CN"/>
        </w:rPr>
        <w:t>二楼资产办</w:t>
      </w:r>
      <w:r>
        <w:rPr>
          <w:rFonts w:hint="eastAsia" w:ascii="仿宋" w:hAnsi="仿宋" w:eastAsia="仿宋" w:cs="仿宋"/>
          <w:sz w:val="24"/>
          <w:highlight w:val="none"/>
        </w:rPr>
        <w:t>。</w:t>
      </w:r>
    </w:p>
    <w:p w14:paraId="50811C1D">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.2逾期送达或者未送达指定地点的纸质应答文件，以上情况均为无效应答，采购人不予受理。</w:t>
      </w:r>
    </w:p>
    <w:p w14:paraId="1F48CB81">
      <w:pPr>
        <w:adjustRightInd w:val="0"/>
        <w:snapToGrid w:val="0"/>
        <w:spacing w:line="360" w:lineRule="auto"/>
        <w:ind w:firstLine="482" w:firstLineChars="200"/>
        <w:outlineLvl w:val="1"/>
        <w:rPr>
          <w:rFonts w:hint="eastAsia" w:ascii="仿宋" w:hAnsi="仿宋" w:eastAsia="仿宋" w:cs="仿宋"/>
          <w:b/>
          <w:sz w:val="24"/>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.发布公告的媒介</w:t>
      </w:r>
    </w:p>
    <w:p w14:paraId="37164361">
      <w:pPr>
        <w:pStyle w:val="23"/>
        <w:autoSpaceDE w:val="0"/>
        <w:autoSpaceDN w:val="0"/>
        <w:adjustRightInd w:val="0"/>
        <w:snapToGrid w:val="0"/>
        <w:ind w:firstLine="480"/>
        <w:rPr>
          <w:rFonts w:hint="eastAsia" w:ascii="仿宋" w:hAnsi="仿宋" w:eastAsia="仿宋" w:cs="仿宋"/>
          <w:bCs/>
          <w:sz w:val="24"/>
          <w:highlight w:val="none"/>
        </w:rPr>
      </w:pPr>
      <w:r>
        <w:rPr>
          <w:rFonts w:hint="eastAsia" w:ascii="仿宋" w:hAnsi="仿宋" w:eastAsia="仿宋" w:cs="仿宋"/>
          <w:bCs/>
          <w:sz w:val="24"/>
          <w:highlight w:val="none"/>
        </w:rPr>
        <w:t>本次比选公告在“</w:t>
      </w:r>
      <w:r>
        <w:rPr>
          <w:rFonts w:hint="eastAsia" w:ascii="仿宋" w:hAnsi="仿宋" w:eastAsia="仿宋" w:cs="仿宋"/>
          <w:bCs/>
          <w:sz w:val="24"/>
          <w:highlight w:val="none"/>
          <w:lang w:eastAsia="zh-CN"/>
        </w:rPr>
        <w:t>四川振兴检测科技股份有限公司</w:t>
      </w:r>
      <w:r>
        <w:rPr>
          <w:rFonts w:hint="eastAsia" w:ascii="仿宋" w:hAnsi="仿宋" w:eastAsia="仿宋" w:cs="仿宋"/>
          <w:bCs/>
          <w:sz w:val="24"/>
          <w:highlight w:val="none"/>
        </w:rPr>
        <w:t>官网”（</w:t>
      </w:r>
      <w:r>
        <w:rPr>
          <w:rFonts w:hint="eastAsia" w:ascii="仿宋" w:hAnsi="仿宋" w:eastAsia="仿宋" w:cs="仿宋"/>
          <w:sz w:val="24"/>
          <w:highlight w:val="none"/>
        </w:rPr>
        <w:t>http</w:t>
      </w:r>
      <w:r>
        <w:rPr>
          <w:rFonts w:hint="eastAsia" w:ascii="仿宋" w:hAnsi="仿宋" w:eastAsia="仿宋" w:cs="仿宋"/>
          <w:sz w:val="24"/>
          <w:highlight w:val="none"/>
          <w:lang w:val="en-US" w:eastAsia="zh-CN"/>
        </w:rPr>
        <w:t>s</w:t>
      </w:r>
      <w:r>
        <w:rPr>
          <w:rFonts w:hint="eastAsia" w:ascii="仿宋" w:hAnsi="仿宋" w:eastAsia="仿宋" w:cs="仿宋"/>
          <w:sz w:val="24"/>
          <w:highlight w:val="none"/>
        </w:rPr>
        <w:t>://www.sclii.com/</w:t>
      </w:r>
      <w:r>
        <w:rPr>
          <w:rFonts w:hint="eastAsia" w:ascii="仿宋" w:hAnsi="仿宋" w:eastAsia="仿宋" w:cs="仿宋"/>
          <w:bCs/>
          <w:sz w:val="24"/>
          <w:highlight w:val="none"/>
        </w:rPr>
        <w:t>）上发布，比选信息。</w:t>
      </w:r>
    </w:p>
    <w:p w14:paraId="6D1D6479">
      <w:pPr>
        <w:adjustRightInd w:val="0"/>
        <w:snapToGrid w:val="0"/>
        <w:spacing w:line="360" w:lineRule="auto"/>
        <w:ind w:firstLine="482" w:firstLineChars="200"/>
        <w:outlineLvl w:val="1"/>
        <w:rPr>
          <w:rFonts w:hint="eastAsia" w:ascii="仿宋" w:hAnsi="仿宋" w:eastAsia="仿宋" w:cs="仿宋"/>
          <w:b/>
          <w:sz w:val="24"/>
          <w:highlight w:val="none"/>
        </w:rPr>
      </w:pP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.联系方式</w:t>
      </w:r>
    </w:p>
    <w:p w14:paraId="47471F5E">
      <w:pPr>
        <w:pStyle w:val="23"/>
        <w:autoSpaceDE w:val="0"/>
        <w:autoSpaceDN w:val="0"/>
        <w:adjustRightInd w:val="0"/>
        <w:snapToGrid w:val="0"/>
        <w:ind w:firstLine="480"/>
        <w:rPr>
          <w:rFonts w:hint="eastAsia" w:ascii="仿宋" w:hAnsi="仿宋" w:eastAsia="仿宋" w:cs="仿宋"/>
          <w:sz w:val="24"/>
          <w:highlight w:val="none"/>
        </w:rPr>
      </w:pPr>
      <w:r>
        <w:rPr>
          <w:rFonts w:hint="eastAsia" w:ascii="仿宋" w:hAnsi="仿宋" w:eastAsia="仿宋" w:cs="仿宋"/>
          <w:sz w:val="24"/>
          <w:highlight w:val="none"/>
        </w:rPr>
        <w:t>采购人地址：四川省成都市金牛区白马寺街19号</w:t>
      </w:r>
    </w:p>
    <w:p w14:paraId="47F6AF49">
      <w:pPr>
        <w:pStyle w:val="23"/>
        <w:autoSpaceDE w:val="0"/>
        <w:autoSpaceDN w:val="0"/>
        <w:adjustRightInd w:val="0"/>
        <w:snapToGrid w:val="0"/>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陈老师</w:t>
      </w:r>
    </w:p>
    <w:p w14:paraId="463C5FAC">
      <w:pPr>
        <w:pStyle w:val="23"/>
        <w:autoSpaceDE w:val="0"/>
        <w:autoSpaceDN w:val="0"/>
        <w:adjustRightInd w:val="0"/>
        <w:snapToGrid w:val="0"/>
        <w:ind w:firstLine="480"/>
        <w:rPr>
          <w:rFonts w:hint="default" w:ascii="仿宋" w:hAnsi="仿宋" w:eastAsia="仿宋" w:cs="仿宋"/>
          <w:sz w:val="24"/>
          <w:highlight w:val="none"/>
          <w:lang w:val="en-US" w:eastAsia="zh-CN"/>
        </w:rPr>
      </w:pPr>
      <w:r>
        <w:rPr>
          <w:rFonts w:hint="eastAsia" w:ascii="仿宋" w:hAnsi="仿宋" w:eastAsia="仿宋" w:cs="仿宋"/>
          <w:sz w:val="24"/>
          <w:highlight w:val="none"/>
        </w:rPr>
        <w:t>联系电话：</w:t>
      </w:r>
      <w:r>
        <w:rPr>
          <w:rFonts w:hint="eastAsia" w:ascii="仿宋" w:hAnsi="仿宋" w:eastAsia="仿宋" w:cs="仿宋"/>
          <w:sz w:val="24"/>
          <w:highlight w:val="none"/>
          <w:lang w:val="en-US" w:eastAsia="zh-CN"/>
        </w:rPr>
        <w:t>028-83191951</w:t>
      </w:r>
    </w:p>
    <w:p w14:paraId="1A69E8FF">
      <w:pPr>
        <w:pStyle w:val="23"/>
        <w:autoSpaceDE w:val="0"/>
        <w:autoSpaceDN w:val="0"/>
        <w:adjustRightInd w:val="0"/>
        <w:snapToGrid w:val="0"/>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邮箱：</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"mailto:chenyumei@sclii.com" </w:instrText>
      </w:r>
      <w:r>
        <w:rPr>
          <w:rFonts w:hint="eastAsia" w:ascii="仿宋" w:hAnsi="仿宋" w:eastAsia="仿宋" w:cs="仿宋"/>
          <w:color w:val="auto"/>
          <w:highlight w:val="none"/>
        </w:rPr>
        <w:fldChar w:fldCharType="separate"/>
      </w:r>
      <w:r>
        <w:rPr>
          <w:rStyle w:val="20"/>
          <w:rFonts w:hint="eastAsia" w:ascii="仿宋" w:hAnsi="仿宋" w:eastAsia="仿宋" w:cs="仿宋"/>
          <w:color w:val="auto"/>
          <w:sz w:val="24"/>
          <w:highlight w:val="none"/>
        </w:rPr>
        <w:t>chenyumei@sclii.com</w:t>
      </w:r>
      <w:r>
        <w:rPr>
          <w:rStyle w:val="20"/>
          <w:rFonts w:hint="eastAsia" w:ascii="仿宋" w:hAnsi="仿宋" w:eastAsia="仿宋" w:cs="仿宋"/>
          <w:color w:val="auto"/>
          <w:sz w:val="24"/>
          <w:highlight w:val="none"/>
        </w:rPr>
        <w:fldChar w:fldCharType="end"/>
      </w:r>
    </w:p>
    <w:p w14:paraId="40DEC427">
      <w:pPr>
        <w:pStyle w:val="23"/>
        <w:autoSpaceDE w:val="0"/>
        <w:autoSpaceDN w:val="0"/>
        <w:adjustRightInd w:val="0"/>
        <w:snapToGrid w:val="0"/>
        <w:ind w:firstLine="480"/>
        <w:rPr>
          <w:rFonts w:hint="eastAsia" w:ascii="仿宋" w:hAnsi="仿宋" w:eastAsia="仿宋" w:cs="仿宋"/>
          <w:sz w:val="24"/>
          <w:highlight w:val="none"/>
        </w:rPr>
      </w:pPr>
    </w:p>
    <w:p w14:paraId="1F5179FD">
      <w:pPr>
        <w:pStyle w:val="23"/>
        <w:autoSpaceDE w:val="0"/>
        <w:autoSpaceDN w:val="0"/>
        <w:adjustRightInd w:val="0"/>
        <w:snapToGrid w:val="0"/>
        <w:ind w:left="6775" w:leftChars="228" w:hanging="6000" w:hangingChars="2500"/>
        <w:jc w:val="left"/>
        <w:rPr>
          <w:rFonts w:hint="eastAsia" w:ascii="仿宋" w:hAnsi="仿宋" w:eastAsia="仿宋" w:cs="仿宋"/>
          <w:sz w:val="24"/>
          <w:highlight w:val="none"/>
          <w:lang w:eastAsia="zh-CN"/>
        </w:rPr>
      </w:pPr>
      <w:r>
        <w:rPr>
          <w:rFonts w:hint="eastAsia" w:ascii="仿宋" w:hAnsi="仿宋" w:eastAsia="仿宋" w:cs="仿宋"/>
          <w:sz w:val="24"/>
          <w:highlight w:val="none"/>
        </w:rPr>
        <w:t xml:space="preserve">                                </w:t>
      </w:r>
      <w:r>
        <w:rPr>
          <w:rFonts w:hint="eastAsia" w:ascii="仿宋" w:hAnsi="仿宋" w:eastAsia="仿宋" w:cs="仿宋"/>
          <w:sz w:val="24"/>
          <w:highlight w:val="none"/>
          <w:lang w:eastAsia="zh-CN"/>
        </w:rPr>
        <w:t>四川振兴检测科技股份有限公司</w:t>
      </w:r>
    </w:p>
    <w:p w14:paraId="7DB65E7A">
      <w:pPr>
        <w:pStyle w:val="23"/>
        <w:autoSpaceDE w:val="0"/>
        <w:autoSpaceDN w:val="0"/>
        <w:adjustRightInd w:val="0"/>
        <w:snapToGrid w:val="0"/>
        <w:ind w:firstLine="5280" w:firstLineChars="2200"/>
        <w:jc w:val="left"/>
        <w:rPr>
          <w:rFonts w:hint="eastAsia" w:ascii="仿宋" w:hAnsi="仿宋" w:eastAsia="仿宋" w:cs="仿宋"/>
          <w:sz w:val="24"/>
          <w:highlight w:val="none"/>
        </w:rPr>
      </w:pP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 xml:space="preserve"> 3 </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 xml:space="preserve"> 17</w:t>
      </w:r>
      <w:r>
        <w:rPr>
          <w:rFonts w:hint="eastAsia" w:ascii="仿宋" w:hAnsi="仿宋" w:eastAsia="仿宋" w:cs="仿宋"/>
          <w:sz w:val="24"/>
          <w:highlight w:val="none"/>
        </w:rPr>
        <w:t xml:space="preserve">日                             </w:t>
      </w:r>
    </w:p>
    <w:p w14:paraId="61133FEF">
      <w:pPr>
        <w:spacing w:line="460" w:lineRule="exact"/>
        <w:ind w:firstLine="3241" w:firstLineChars="1153"/>
        <w:rPr>
          <w:rFonts w:hint="eastAsia" w:ascii="仿宋" w:hAnsi="仿宋" w:eastAsia="仿宋" w:cs="仿宋"/>
          <w:b/>
          <w:sz w:val="28"/>
          <w:szCs w:val="28"/>
          <w:highlight w:val="none"/>
        </w:rPr>
      </w:pPr>
      <w:bookmarkStart w:id="0" w:name="_Toc193105917"/>
      <w:bookmarkStart w:id="1" w:name="_Toc193106063"/>
      <w:bookmarkStart w:id="2" w:name="_Toc193106174"/>
      <w:bookmarkStart w:id="3" w:name="_Toc350864514"/>
    </w:p>
    <w:p w14:paraId="04868CB6">
      <w:pPr>
        <w:spacing w:line="460" w:lineRule="exact"/>
        <w:ind w:firstLine="3241" w:firstLineChars="1153"/>
        <w:rPr>
          <w:rFonts w:hint="eastAsia" w:ascii="仿宋" w:hAnsi="仿宋" w:eastAsia="仿宋" w:cs="仿宋"/>
          <w:b/>
          <w:sz w:val="28"/>
          <w:szCs w:val="28"/>
          <w:highlight w:val="none"/>
        </w:rPr>
      </w:pPr>
    </w:p>
    <w:p w14:paraId="7BD4A811">
      <w:pPr>
        <w:spacing w:line="460" w:lineRule="exact"/>
        <w:ind w:firstLine="3241" w:firstLineChars="1153"/>
        <w:rPr>
          <w:rFonts w:hint="eastAsia" w:ascii="仿宋" w:hAnsi="仿宋" w:eastAsia="仿宋" w:cs="仿宋"/>
          <w:b/>
          <w:sz w:val="28"/>
          <w:szCs w:val="28"/>
          <w:highlight w:val="none"/>
        </w:rPr>
      </w:pPr>
    </w:p>
    <w:p w14:paraId="070C44DF">
      <w:pPr>
        <w:spacing w:line="460" w:lineRule="exact"/>
        <w:ind w:firstLine="3241" w:firstLineChars="1153"/>
        <w:rPr>
          <w:rFonts w:hint="eastAsia" w:ascii="仿宋" w:hAnsi="仿宋" w:eastAsia="仿宋" w:cs="仿宋"/>
          <w:b/>
          <w:sz w:val="28"/>
          <w:szCs w:val="28"/>
          <w:highlight w:val="none"/>
        </w:rPr>
      </w:pPr>
    </w:p>
    <w:bookmarkEnd w:id="0"/>
    <w:bookmarkEnd w:id="1"/>
    <w:bookmarkEnd w:id="2"/>
    <w:bookmarkEnd w:id="3"/>
    <w:p w14:paraId="333B0E17">
      <w:pPr>
        <w:spacing w:line="360" w:lineRule="auto"/>
        <w:jc w:val="both"/>
        <w:rPr>
          <w:rFonts w:hint="eastAsia" w:ascii="仿宋" w:hAnsi="仿宋" w:eastAsia="仿宋" w:cs="仿宋"/>
          <w:b/>
          <w:bCs/>
          <w:sz w:val="28"/>
          <w:szCs w:val="28"/>
          <w:highlight w:val="none"/>
        </w:rPr>
      </w:pPr>
    </w:p>
    <w:p w14:paraId="0B75771B">
      <w:pPr>
        <w:pStyle w:val="2"/>
        <w:rPr>
          <w:rFonts w:hint="eastAsia"/>
        </w:rPr>
      </w:pPr>
    </w:p>
    <w:p w14:paraId="7DFCC368">
      <w:pPr>
        <w:pStyle w:val="4"/>
        <w:rPr>
          <w:rFonts w:hint="eastAsia" w:ascii="仿宋" w:hAnsi="仿宋" w:eastAsia="仿宋" w:cs="仿宋"/>
          <w:b/>
          <w:bCs/>
          <w:sz w:val="28"/>
          <w:szCs w:val="28"/>
          <w:highlight w:val="none"/>
        </w:rPr>
      </w:pPr>
    </w:p>
    <w:p w14:paraId="76A235ED">
      <w:pPr>
        <w:pStyle w:val="4"/>
        <w:rPr>
          <w:rFonts w:hint="eastAsia" w:ascii="仿宋" w:hAnsi="仿宋" w:eastAsia="仿宋" w:cs="仿宋"/>
          <w:b/>
          <w:bCs/>
          <w:sz w:val="28"/>
          <w:szCs w:val="28"/>
          <w:highlight w:val="none"/>
        </w:rPr>
      </w:pPr>
    </w:p>
    <w:p w14:paraId="0648C968">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第二章  应答要求</w:t>
      </w:r>
    </w:p>
    <w:p w14:paraId="32A521C2">
      <w:pPr>
        <w:spacing w:line="360" w:lineRule="auto"/>
        <w:ind w:firstLine="566" w:firstLineChars="235"/>
        <w:rPr>
          <w:rFonts w:hint="eastAsia" w:ascii="仿宋" w:hAnsi="仿宋" w:eastAsia="仿宋" w:cs="仿宋"/>
          <w:b/>
          <w:bCs/>
          <w:sz w:val="24"/>
          <w:highlight w:val="none"/>
        </w:rPr>
      </w:pPr>
      <w:bookmarkStart w:id="4" w:name="_Toc350864519"/>
      <w:bookmarkStart w:id="5" w:name="_Toc193106178"/>
      <w:bookmarkStart w:id="6" w:name="_Toc193106067"/>
      <w:bookmarkStart w:id="7" w:name="_Toc192318463"/>
      <w:bookmarkStart w:id="8" w:name="_Toc193105921"/>
      <w:bookmarkStart w:id="9" w:name="_Toc192318710"/>
      <w:bookmarkStart w:id="10" w:name="_Toc192318383"/>
      <w:r>
        <w:rPr>
          <w:rFonts w:hint="eastAsia" w:ascii="仿宋" w:hAnsi="仿宋" w:eastAsia="仿宋" w:cs="仿宋"/>
          <w:b/>
          <w:bCs/>
          <w:sz w:val="24"/>
          <w:highlight w:val="none"/>
          <w:lang w:val="en-US" w:eastAsia="zh-CN"/>
        </w:rPr>
        <w:t>一、</w:t>
      </w:r>
      <w:r>
        <w:rPr>
          <w:rFonts w:hint="eastAsia" w:ascii="仿宋" w:hAnsi="仿宋" w:eastAsia="仿宋" w:cs="仿宋"/>
          <w:b/>
          <w:bCs/>
          <w:sz w:val="24"/>
          <w:highlight w:val="none"/>
        </w:rPr>
        <w:t>应答供应商应答文件需包含但不限于以下内容：</w:t>
      </w:r>
    </w:p>
    <w:p w14:paraId="4BD63AF8">
      <w:pPr>
        <w:pStyle w:val="24"/>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营业执照；</w:t>
      </w:r>
    </w:p>
    <w:p w14:paraId="39FF1E7D">
      <w:pPr>
        <w:pStyle w:val="24"/>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财务状况（</w:t>
      </w:r>
      <w:r>
        <w:rPr>
          <w:rFonts w:hint="eastAsia" w:ascii="仿宋" w:hAnsi="仿宋" w:eastAsia="仿宋" w:cs="仿宋"/>
          <w:sz w:val="24"/>
          <w:highlight w:val="none"/>
          <w:lang w:val="en-US" w:eastAsia="zh-CN"/>
        </w:rPr>
        <w:t>2024年规范财务报表一份</w:t>
      </w:r>
      <w:r>
        <w:rPr>
          <w:rFonts w:hint="eastAsia" w:ascii="仿宋" w:hAnsi="仿宋" w:eastAsia="仿宋" w:cs="仿宋"/>
          <w:sz w:val="24"/>
          <w:highlight w:val="none"/>
        </w:rPr>
        <w:t>）；</w:t>
      </w:r>
    </w:p>
    <w:p w14:paraId="709BFEA2">
      <w:pPr>
        <w:pStyle w:val="24"/>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_GB2312" w:hAnsi="仿宋_GB2312" w:eastAsia="仿宋_GB2312" w:cs="仿宋_GB2312"/>
          <w:sz w:val="24"/>
          <w:szCs w:val="24"/>
        </w:rPr>
        <w:t>企业法人身份证复印件、项目经理人身份证复印件及授权委托书</w:t>
      </w:r>
      <w:r>
        <w:rPr>
          <w:rFonts w:hint="eastAsia" w:ascii="仿宋" w:hAnsi="仿宋" w:eastAsia="仿宋" w:cs="仿宋"/>
          <w:sz w:val="24"/>
          <w:highlight w:val="none"/>
        </w:rPr>
        <w:t>；</w:t>
      </w:r>
    </w:p>
    <w:p w14:paraId="69B60449">
      <w:pPr>
        <w:pStyle w:val="24"/>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_GB2312" w:hAnsi="仿宋_GB2312" w:eastAsia="仿宋_GB2312" w:cs="仿宋_GB2312"/>
          <w:sz w:val="24"/>
          <w:szCs w:val="24"/>
          <w:highlight w:val="yellow"/>
          <w:lang w:val="en-US" w:eastAsia="zh-CN"/>
        </w:rPr>
        <w:t>实施方案、售后服务方案；</w:t>
      </w:r>
    </w:p>
    <w:p w14:paraId="292D999A">
      <w:pPr>
        <w:pStyle w:val="24"/>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公司简介及</w:t>
      </w:r>
      <w:r>
        <w:rPr>
          <w:rFonts w:hint="eastAsia" w:ascii="仿宋" w:hAnsi="仿宋" w:eastAsia="仿宋" w:cs="仿宋"/>
          <w:sz w:val="24"/>
          <w:highlight w:val="none"/>
          <w:lang w:val="en-US" w:eastAsia="zh-CN"/>
        </w:rPr>
        <w:t>近三年类似项目业绩；</w:t>
      </w:r>
    </w:p>
    <w:p w14:paraId="12CE36C6">
      <w:pPr>
        <w:pStyle w:val="24"/>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报价</w:t>
      </w:r>
      <w:r>
        <w:rPr>
          <w:rFonts w:hint="eastAsia" w:ascii="仿宋" w:hAnsi="仿宋" w:eastAsia="仿宋" w:cs="仿宋"/>
          <w:sz w:val="24"/>
          <w:highlight w:val="none"/>
          <w:lang w:val="en-US" w:eastAsia="zh-CN"/>
        </w:rPr>
        <w:t>单</w:t>
      </w:r>
      <w:r>
        <w:rPr>
          <w:rFonts w:hint="eastAsia" w:ascii="仿宋" w:hAnsi="仿宋" w:eastAsia="仿宋" w:cs="仿宋"/>
          <w:sz w:val="24"/>
          <w:highlight w:val="none"/>
        </w:rPr>
        <w:t>；</w:t>
      </w:r>
    </w:p>
    <w:p w14:paraId="1F463159">
      <w:pPr>
        <w:pStyle w:val="24"/>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质量承诺及质量保证措施；</w:t>
      </w:r>
    </w:p>
    <w:p w14:paraId="5D499EE2">
      <w:pPr>
        <w:pStyle w:val="24"/>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承诺书、廉洁参选承诺保证书（原件）</w:t>
      </w:r>
      <w:r>
        <w:rPr>
          <w:rFonts w:hint="eastAsia" w:ascii="仿宋" w:hAnsi="仿宋" w:eastAsia="仿宋" w:cs="仿宋"/>
          <w:sz w:val="24"/>
          <w:highlight w:val="none"/>
          <w:lang w:eastAsia="zh-CN"/>
        </w:rPr>
        <w:t>；</w:t>
      </w:r>
    </w:p>
    <w:p w14:paraId="15A91916">
      <w:pPr>
        <w:pStyle w:val="10"/>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无违法行为、行政处分等自我承诺书（格式自拟）。</w:t>
      </w:r>
    </w:p>
    <w:bookmarkEnd w:id="4"/>
    <w:bookmarkEnd w:id="5"/>
    <w:bookmarkEnd w:id="6"/>
    <w:bookmarkEnd w:id="7"/>
    <w:bookmarkEnd w:id="8"/>
    <w:bookmarkEnd w:id="9"/>
    <w:bookmarkEnd w:id="10"/>
    <w:p w14:paraId="4413C90C">
      <w:pPr>
        <w:spacing w:line="360" w:lineRule="auto"/>
        <w:rPr>
          <w:rFonts w:hint="eastAsia" w:ascii="仿宋" w:hAnsi="仿宋" w:eastAsia="仿宋" w:cs="仿宋"/>
          <w:b/>
          <w:sz w:val="24"/>
          <w:szCs w:val="24"/>
          <w:highlight w:val="none"/>
        </w:rPr>
      </w:pPr>
      <w:bookmarkStart w:id="11" w:name="_Toc350864520"/>
      <w:bookmarkStart w:id="12" w:name="_Toc192318464"/>
      <w:bookmarkStart w:id="13" w:name="_Toc192318711"/>
      <w:bookmarkStart w:id="14" w:name="_Toc192318384"/>
      <w:bookmarkStart w:id="15" w:name="_Toc349810617"/>
      <w:bookmarkStart w:id="16" w:name="_Toc193105922"/>
      <w:bookmarkStart w:id="17" w:name="_Toc193106068"/>
      <w:bookmarkStart w:id="18" w:name="_Toc193106179"/>
      <w:r>
        <w:rPr>
          <w:rFonts w:hint="eastAsia" w:ascii="仿宋" w:hAnsi="仿宋" w:eastAsia="仿宋" w:cs="仿宋"/>
          <w:b/>
          <w:sz w:val="24"/>
          <w:szCs w:val="24"/>
          <w:highlight w:val="none"/>
        </w:rPr>
        <w:t>注：以上文件为实质性要求，未按上述要求提供响应文件的作无效响应处理。</w:t>
      </w:r>
    </w:p>
    <w:p w14:paraId="13F05BB5">
      <w:pPr>
        <w:spacing w:line="360" w:lineRule="auto"/>
        <w:ind w:firstLine="566" w:firstLineChars="235"/>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二、要求</w:t>
      </w:r>
    </w:p>
    <w:p w14:paraId="4B709832">
      <w:pPr>
        <w:pStyle w:val="24"/>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firstLine="56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以上资料应进行签字、盖章。[注：所需盖章之处都应加盖公章，不得使用专用章（如合同章、财务章等）或下属单位印章代替]。</w:t>
      </w:r>
    </w:p>
    <w:p w14:paraId="12567E11">
      <w:pPr>
        <w:pStyle w:val="24"/>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firstLine="56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全套响应文件应无涂改或行间插字和增删。如有修改，修改处应由授权代表签字或加盖公章。</w:t>
      </w:r>
    </w:p>
    <w:p w14:paraId="6D52BC35">
      <w:pPr>
        <w:pStyle w:val="24"/>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firstLine="56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应按照规定编制响应文件，对于没有格式要求的响应文件由供应商自行编写。</w:t>
      </w:r>
    </w:p>
    <w:p w14:paraId="6D37DAAE">
      <w:pPr>
        <w:pStyle w:val="24"/>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firstLine="56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响应文件份数为一式</w:t>
      </w:r>
      <w:r>
        <w:rPr>
          <w:rFonts w:hint="eastAsia" w:ascii="仿宋" w:hAnsi="仿宋" w:eastAsia="仿宋" w:cs="仿宋"/>
          <w:sz w:val="24"/>
          <w:szCs w:val="24"/>
          <w:highlight w:val="none"/>
          <w:lang w:val="en-US" w:eastAsia="zh-CN"/>
        </w:rPr>
        <w:t>壹份</w:t>
      </w:r>
      <w:r>
        <w:rPr>
          <w:rFonts w:hint="eastAsia" w:ascii="仿宋" w:hAnsi="仿宋" w:eastAsia="仿宋" w:cs="仿宋"/>
          <w:sz w:val="24"/>
          <w:szCs w:val="24"/>
          <w:highlight w:val="none"/>
        </w:rPr>
        <w:t>。</w:t>
      </w:r>
    </w:p>
    <w:p w14:paraId="34C9B6D1">
      <w:pPr>
        <w:pStyle w:val="24"/>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firstLine="56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所有响应文件应密封完好，封口须粘贴封条并在衔缝处加盖骑缝公章，外包装上还应标明：项目名称、供应商名称及响应文件递交时间等。</w:t>
      </w:r>
    </w:p>
    <w:p w14:paraId="6061F965">
      <w:pPr>
        <w:spacing w:line="360" w:lineRule="auto"/>
        <w:ind w:firstLine="569" w:firstLineChars="236"/>
        <w:rPr>
          <w:rFonts w:hint="eastAsia" w:ascii="仿宋" w:hAnsi="仿宋" w:eastAsia="仿宋" w:cs="仿宋"/>
          <w:b/>
          <w:sz w:val="24"/>
          <w:szCs w:val="24"/>
          <w:highlight w:val="none"/>
        </w:rPr>
      </w:pPr>
      <w:r>
        <w:rPr>
          <w:rFonts w:hint="eastAsia" w:ascii="仿宋" w:hAnsi="仿宋" w:eastAsia="仿宋" w:cs="仿宋"/>
          <w:b/>
          <w:sz w:val="24"/>
          <w:szCs w:val="24"/>
          <w:highlight w:val="none"/>
        </w:rPr>
        <w:t>三、采购响应文件编排顺序</w:t>
      </w:r>
    </w:p>
    <w:p w14:paraId="068EA720">
      <w:pPr>
        <w:pStyle w:val="2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目录</w:t>
      </w:r>
    </w:p>
    <w:p w14:paraId="642EF810">
      <w:pPr>
        <w:pStyle w:val="2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营业执照；</w:t>
      </w:r>
    </w:p>
    <w:p w14:paraId="1F680A7E">
      <w:pPr>
        <w:pStyle w:val="2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财务状况（</w:t>
      </w:r>
      <w:r>
        <w:rPr>
          <w:rFonts w:hint="eastAsia" w:ascii="仿宋" w:hAnsi="仿宋" w:eastAsia="仿宋" w:cs="仿宋"/>
          <w:sz w:val="24"/>
          <w:highlight w:val="none"/>
          <w:lang w:val="en-US" w:eastAsia="zh-CN"/>
        </w:rPr>
        <w:t>2024年规范财务报表一份</w:t>
      </w:r>
      <w:r>
        <w:rPr>
          <w:rFonts w:hint="eastAsia" w:ascii="仿宋" w:hAnsi="仿宋" w:eastAsia="仿宋" w:cs="仿宋"/>
          <w:sz w:val="24"/>
          <w:highlight w:val="none"/>
        </w:rPr>
        <w:t>）；</w:t>
      </w:r>
    </w:p>
    <w:p w14:paraId="3174A80C">
      <w:pPr>
        <w:pStyle w:val="2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_GB2312" w:hAnsi="仿宋_GB2312" w:eastAsia="仿宋_GB2312" w:cs="仿宋_GB2312"/>
          <w:sz w:val="24"/>
          <w:szCs w:val="24"/>
        </w:rPr>
        <w:t>企业法人身份证复印件、项目经理人身份证复印件及授权委托书</w:t>
      </w:r>
      <w:r>
        <w:rPr>
          <w:rFonts w:hint="eastAsia" w:ascii="仿宋" w:hAnsi="仿宋" w:eastAsia="仿宋" w:cs="仿宋"/>
          <w:sz w:val="24"/>
          <w:highlight w:val="none"/>
        </w:rPr>
        <w:t>；</w:t>
      </w:r>
    </w:p>
    <w:p w14:paraId="6E14B852">
      <w:pPr>
        <w:pStyle w:val="2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_GB2312" w:hAnsi="仿宋_GB2312" w:eastAsia="仿宋_GB2312" w:cs="仿宋_GB2312"/>
          <w:sz w:val="24"/>
          <w:szCs w:val="24"/>
          <w:highlight w:val="yellow"/>
          <w:lang w:val="en-US" w:eastAsia="zh-CN"/>
        </w:rPr>
        <w:t>实施方案、售后服务方案；</w:t>
      </w:r>
    </w:p>
    <w:p w14:paraId="441C24A7">
      <w:pPr>
        <w:pStyle w:val="2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公司简介及</w:t>
      </w:r>
      <w:r>
        <w:rPr>
          <w:rFonts w:hint="eastAsia" w:ascii="仿宋" w:hAnsi="仿宋" w:eastAsia="仿宋" w:cs="仿宋"/>
          <w:sz w:val="24"/>
          <w:highlight w:val="none"/>
          <w:lang w:val="en-US" w:eastAsia="zh-CN"/>
        </w:rPr>
        <w:t>近三年类似项目业绩（</w:t>
      </w:r>
      <w:r>
        <w:rPr>
          <w:rFonts w:hint="eastAsia" w:ascii="仿宋" w:hAnsi="仿宋" w:eastAsia="仿宋" w:cs="仿宋"/>
          <w:color w:val="000000"/>
          <w:kern w:val="0"/>
          <w:sz w:val="24"/>
          <w:szCs w:val="24"/>
          <w:lang w:val="en-US" w:eastAsia="zh-CN"/>
        </w:rPr>
        <w:t>提供</w:t>
      </w:r>
      <w:r>
        <w:rPr>
          <w:rFonts w:hint="eastAsia" w:ascii="仿宋" w:hAnsi="仿宋" w:eastAsia="仿宋" w:cs="仿宋"/>
          <w:color w:val="000000"/>
          <w:kern w:val="0"/>
          <w:sz w:val="24"/>
          <w:szCs w:val="24"/>
        </w:rPr>
        <w:t>合同扫描件加盖公司鲜章</w:t>
      </w:r>
      <w:r>
        <w:rPr>
          <w:rFonts w:hint="eastAsia" w:ascii="仿宋" w:hAnsi="仿宋" w:eastAsia="仿宋" w:cs="仿宋"/>
          <w:sz w:val="24"/>
          <w:highlight w:val="none"/>
          <w:lang w:val="en-US" w:eastAsia="zh-CN"/>
        </w:rPr>
        <w:t>）；</w:t>
      </w:r>
    </w:p>
    <w:p w14:paraId="3E0D20BB">
      <w:pPr>
        <w:pStyle w:val="2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报价</w:t>
      </w:r>
      <w:r>
        <w:rPr>
          <w:rFonts w:hint="eastAsia" w:ascii="仿宋" w:hAnsi="仿宋" w:eastAsia="仿宋" w:cs="仿宋"/>
          <w:sz w:val="24"/>
          <w:highlight w:val="none"/>
          <w:lang w:val="en-US" w:eastAsia="zh-CN"/>
        </w:rPr>
        <w:t>单</w:t>
      </w:r>
      <w:r>
        <w:rPr>
          <w:rFonts w:hint="eastAsia" w:ascii="仿宋" w:hAnsi="仿宋" w:eastAsia="仿宋" w:cs="仿宋"/>
          <w:sz w:val="24"/>
          <w:highlight w:val="none"/>
        </w:rPr>
        <w:t>；</w:t>
      </w:r>
    </w:p>
    <w:p w14:paraId="31D1AE1C">
      <w:pPr>
        <w:pStyle w:val="2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质量承诺及质量保证措施；</w:t>
      </w:r>
    </w:p>
    <w:p w14:paraId="2EAD06E9">
      <w:pPr>
        <w:pStyle w:val="24"/>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sz w:val="24"/>
          <w:highlight w:val="none"/>
        </w:rPr>
      </w:pPr>
      <w:r>
        <w:rPr>
          <w:rFonts w:hint="eastAsia" w:ascii="仿宋" w:hAnsi="仿宋" w:eastAsia="仿宋" w:cs="仿宋"/>
          <w:sz w:val="24"/>
          <w:highlight w:val="none"/>
        </w:rPr>
        <w:t>承诺书、廉洁参选承诺保证书（原件）</w:t>
      </w:r>
      <w:r>
        <w:rPr>
          <w:rFonts w:hint="eastAsia" w:ascii="仿宋" w:hAnsi="仿宋" w:eastAsia="仿宋" w:cs="仿宋"/>
          <w:sz w:val="24"/>
          <w:highlight w:val="none"/>
          <w:lang w:eastAsia="zh-CN"/>
        </w:rPr>
        <w:t>；</w:t>
      </w:r>
    </w:p>
    <w:p w14:paraId="1F57368F">
      <w:pPr>
        <w:pStyle w:val="10"/>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firstLine="567"/>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无违法行为、行政处分等自我承诺书（格式自拟）。</w:t>
      </w:r>
    </w:p>
    <w:p w14:paraId="39C356C8">
      <w:pPr>
        <w:jc w:val="center"/>
        <w:rPr>
          <w:rFonts w:hint="eastAsia" w:ascii="仿宋" w:hAnsi="仿宋" w:eastAsia="仿宋" w:cs="仿宋"/>
          <w:b/>
          <w:sz w:val="28"/>
          <w:szCs w:val="28"/>
          <w:highlight w:val="none"/>
        </w:rPr>
      </w:pPr>
    </w:p>
    <w:bookmarkEnd w:id="11"/>
    <w:bookmarkEnd w:id="12"/>
    <w:bookmarkEnd w:id="13"/>
    <w:bookmarkEnd w:id="14"/>
    <w:bookmarkEnd w:id="15"/>
    <w:bookmarkEnd w:id="16"/>
    <w:bookmarkEnd w:id="17"/>
    <w:bookmarkEnd w:id="18"/>
    <w:p w14:paraId="5FD1EECC">
      <w:pPr>
        <w:jc w:val="center"/>
        <w:rPr>
          <w:rFonts w:hint="eastAsia" w:ascii="仿宋" w:hAnsi="仿宋" w:eastAsia="仿宋" w:cs="仿宋"/>
          <w:b/>
          <w:bCs/>
          <w:color w:val="000000"/>
          <w:sz w:val="28"/>
          <w:szCs w:val="28"/>
          <w:highlight w:val="none"/>
          <w:lang w:val="en-US" w:eastAsia="zh-CN"/>
        </w:rPr>
      </w:pPr>
      <w:bookmarkStart w:id="19" w:name="_Toc350864526"/>
    </w:p>
    <w:p w14:paraId="71180FD2">
      <w:pPr>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 xml:space="preserve">第三章 </w:t>
      </w:r>
      <w:r>
        <w:rPr>
          <w:rFonts w:hint="eastAsia" w:ascii="仿宋" w:hAnsi="仿宋" w:eastAsia="仿宋" w:cs="仿宋"/>
          <w:b/>
          <w:bCs/>
          <w:color w:val="000000"/>
          <w:sz w:val="28"/>
          <w:szCs w:val="28"/>
          <w:highlight w:val="none"/>
        </w:rPr>
        <w:t>比选方式</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rPr>
        <w:t>程序</w:t>
      </w:r>
      <w:r>
        <w:rPr>
          <w:rFonts w:hint="eastAsia" w:ascii="仿宋" w:hAnsi="仿宋" w:eastAsia="仿宋" w:cs="仿宋"/>
          <w:b/>
          <w:bCs/>
          <w:color w:val="000000"/>
          <w:sz w:val="28"/>
          <w:szCs w:val="28"/>
          <w:highlight w:val="none"/>
          <w:lang w:val="en-US" w:eastAsia="zh-CN"/>
        </w:rPr>
        <w:t>及标准</w:t>
      </w:r>
    </w:p>
    <w:p w14:paraId="7FC6FEE6">
      <w:pPr>
        <w:jc w:val="center"/>
        <w:rPr>
          <w:rFonts w:hint="eastAsia" w:ascii="仿宋" w:hAnsi="仿宋" w:eastAsia="仿宋" w:cs="仿宋"/>
          <w:b/>
          <w:bCs/>
          <w:color w:val="000000"/>
          <w:sz w:val="28"/>
          <w:szCs w:val="28"/>
          <w:highlight w:val="none"/>
        </w:rPr>
      </w:pPr>
    </w:p>
    <w:p w14:paraId="770E85F5">
      <w:pPr>
        <w:pStyle w:val="24"/>
        <w:numPr>
          <w:ilvl w:val="0"/>
          <w:numId w:val="6"/>
        </w:numPr>
        <w:spacing w:line="440" w:lineRule="exact"/>
        <w:ind w:left="142" w:firstLine="484" w:firstLineChars="202"/>
        <w:jc w:val="left"/>
        <w:rPr>
          <w:rFonts w:hint="eastAsia" w:ascii="仿宋" w:hAnsi="仿宋" w:eastAsia="仿宋" w:cs="仿宋"/>
          <w:bCs/>
          <w:color w:val="000000"/>
          <w:sz w:val="24"/>
          <w:szCs w:val="28"/>
          <w:highlight w:val="none"/>
        </w:rPr>
      </w:pPr>
      <w:r>
        <w:rPr>
          <w:rFonts w:hint="eastAsia" w:ascii="仿宋" w:hAnsi="仿宋" w:eastAsia="仿宋" w:cs="仿宋"/>
          <w:bCs/>
          <w:color w:val="000000"/>
          <w:sz w:val="24"/>
          <w:szCs w:val="28"/>
          <w:highlight w:val="none"/>
          <w:lang w:val="en-US" w:eastAsia="zh-CN"/>
        </w:rPr>
        <w:t>比选方式</w:t>
      </w:r>
    </w:p>
    <w:p w14:paraId="7C38BB3C">
      <w:pPr>
        <w:pStyle w:val="24"/>
        <w:numPr>
          <w:ilvl w:val="0"/>
          <w:numId w:val="0"/>
        </w:numPr>
        <w:spacing w:line="440" w:lineRule="exact"/>
        <w:ind w:leftChars="202"/>
        <w:jc w:val="left"/>
        <w:rPr>
          <w:rFonts w:hint="eastAsia" w:ascii="仿宋" w:hAnsi="仿宋" w:eastAsia="仿宋" w:cs="仿宋"/>
          <w:bCs/>
          <w:color w:val="000000"/>
          <w:sz w:val="24"/>
          <w:szCs w:val="28"/>
          <w:highlight w:val="none"/>
        </w:rPr>
      </w:pPr>
      <w:r>
        <w:rPr>
          <w:rFonts w:hint="eastAsia" w:ascii="仿宋" w:hAnsi="仿宋" w:eastAsia="仿宋" w:cs="仿宋"/>
          <w:bCs/>
          <w:color w:val="000000"/>
          <w:sz w:val="24"/>
          <w:szCs w:val="28"/>
          <w:highlight w:val="none"/>
        </w:rPr>
        <w:t>本项目采用合理最低价评分法</w:t>
      </w:r>
    </w:p>
    <w:p w14:paraId="59FA3AA5">
      <w:pPr>
        <w:pStyle w:val="24"/>
        <w:numPr>
          <w:ilvl w:val="0"/>
          <w:numId w:val="6"/>
        </w:numPr>
        <w:spacing w:line="440" w:lineRule="exact"/>
        <w:ind w:left="142" w:firstLine="484" w:firstLineChars="202"/>
        <w:jc w:val="left"/>
        <w:rPr>
          <w:rFonts w:hint="eastAsia" w:ascii="仿宋" w:hAnsi="仿宋" w:eastAsia="仿宋" w:cs="仿宋"/>
          <w:bCs/>
          <w:color w:val="000000"/>
          <w:sz w:val="24"/>
          <w:szCs w:val="28"/>
          <w:highlight w:val="none"/>
        </w:rPr>
      </w:pPr>
      <w:r>
        <w:rPr>
          <w:rFonts w:hint="eastAsia" w:ascii="仿宋" w:hAnsi="仿宋" w:eastAsia="仿宋" w:cs="仿宋"/>
          <w:bCs/>
          <w:color w:val="000000"/>
          <w:sz w:val="24"/>
          <w:szCs w:val="28"/>
          <w:highlight w:val="none"/>
          <w:lang w:val="en-US" w:eastAsia="zh-CN"/>
        </w:rPr>
        <w:t>比选</w:t>
      </w:r>
      <w:r>
        <w:rPr>
          <w:rFonts w:hint="eastAsia" w:ascii="仿宋" w:hAnsi="仿宋" w:eastAsia="仿宋" w:cs="仿宋"/>
          <w:bCs/>
          <w:color w:val="000000"/>
          <w:sz w:val="24"/>
          <w:szCs w:val="28"/>
          <w:highlight w:val="none"/>
        </w:rPr>
        <w:t>程序</w:t>
      </w:r>
    </w:p>
    <w:p w14:paraId="58A4EC30">
      <w:pPr>
        <w:pStyle w:val="24"/>
        <w:numPr>
          <w:ilvl w:val="0"/>
          <w:numId w:val="7"/>
        </w:numPr>
        <w:spacing w:line="440" w:lineRule="exact"/>
        <w:ind w:left="0" w:firstLine="709" w:firstLineChars="0"/>
        <w:jc w:val="left"/>
        <w:rPr>
          <w:rFonts w:hint="eastAsia" w:ascii="仿宋" w:hAnsi="仿宋" w:eastAsia="仿宋" w:cs="仿宋"/>
          <w:bCs/>
          <w:color w:val="000000"/>
          <w:sz w:val="24"/>
          <w:szCs w:val="28"/>
          <w:highlight w:val="none"/>
        </w:rPr>
      </w:pPr>
      <w:r>
        <w:rPr>
          <w:rFonts w:hint="eastAsia" w:ascii="仿宋" w:hAnsi="仿宋" w:eastAsia="仿宋" w:cs="仿宋"/>
          <w:bCs/>
          <w:color w:val="000000"/>
          <w:sz w:val="24"/>
          <w:szCs w:val="28"/>
          <w:highlight w:val="none"/>
        </w:rPr>
        <w:t>发布</w:t>
      </w:r>
      <w:r>
        <w:rPr>
          <w:rFonts w:hint="eastAsia" w:ascii="仿宋" w:hAnsi="仿宋" w:eastAsia="仿宋" w:cs="仿宋"/>
          <w:bCs/>
          <w:color w:val="000000"/>
          <w:sz w:val="24"/>
          <w:szCs w:val="28"/>
          <w:highlight w:val="none"/>
          <w:lang w:val="en-US" w:eastAsia="zh-CN"/>
        </w:rPr>
        <w:t>询价</w:t>
      </w:r>
      <w:r>
        <w:rPr>
          <w:rFonts w:hint="eastAsia" w:ascii="仿宋" w:hAnsi="仿宋" w:eastAsia="仿宋" w:cs="仿宋"/>
          <w:bCs/>
          <w:color w:val="000000"/>
          <w:sz w:val="24"/>
          <w:szCs w:val="28"/>
          <w:highlight w:val="none"/>
        </w:rPr>
        <w:t>公告。</w:t>
      </w:r>
    </w:p>
    <w:p w14:paraId="6CF365BA">
      <w:pPr>
        <w:pStyle w:val="24"/>
        <w:numPr>
          <w:ilvl w:val="0"/>
          <w:numId w:val="7"/>
        </w:numPr>
        <w:spacing w:line="440" w:lineRule="exact"/>
        <w:ind w:left="0" w:firstLine="709" w:firstLineChars="0"/>
        <w:jc w:val="left"/>
        <w:rPr>
          <w:rFonts w:hint="eastAsia" w:ascii="仿宋" w:hAnsi="仿宋" w:eastAsia="仿宋" w:cs="仿宋"/>
          <w:bCs/>
          <w:color w:val="000000"/>
          <w:sz w:val="24"/>
          <w:szCs w:val="28"/>
          <w:highlight w:val="none"/>
        </w:rPr>
      </w:pPr>
      <w:r>
        <w:rPr>
          <w:rFonts w:hint="eastAsia" w:ascii="仿宋" w:hAnsi="仿宋" w:eastAsia="仿宋" w:cs="仿宋"/>
          <w:bCs/>
          <w:color w:val="000000"/>
          <w:sz w:val="24"/>
          <w:szCs w:val="28"/>
          <w:highlight w:val="none"/>
        </w:rPr>
        <w:t>符合报名条件的供应商将响应文件报送（可邮寄）我方。</w:t>
      </w:r>
    </w:p>
    <w:p w14:paraId="1A881446">
      <w:pPr>
        <w:pStyle w:val="24"/>
        <w:numPr>
          <w:ilvl w:val="0"/>
          <w:numId w:val="7"/>
        </w:numPr>
        <w:spacing w:line="440" w:lineRule="exact"/>
        <w:ind w:left="0" w:firstLine="709" w:firstLineChars="0"/>
        <w:jc w:val="left"/>
        <w:rPr>
          <w:rFonts w:hint="eastAsia" w:ascii="仿宋" w:hAnsi="仿宋" w:eastAsia="仿宋" w:cs="仿宋"/>
          <w:bCs/>
          <w:color w:val="000000"/>
          <w:sz w:val="24"/>
          <w:szCs w:val="28"/>
          <w:highlight w:val="none"/>
        </w:rPr>
      </w:pPr>
      <w:r>
        <w:rPr>
          <w:rFonts w:hint="eastAsia" w:ascii="仿宋" w:hAnsi="仿宋" w:eastAsia="仿宋" w:cs="仿宋"/>
          <w:bCs/>
          <w:color w:val="000000"/>
          <w:sz w:val="24"/>
          <w:szCs w:val="28"/>
          <w:highlight w:val="none"/>
        </w:rPr>
        <w:t>评审委员会对照</w:t>
      </w:r>
      <w:r>
        <w:rPr>
          <w:rFonts w:hint="eastAsia" w:ascii="仿宋" w:hAnsi="仿宋" w:eastAsia="仿宋" w:cs="仿宋"/>
          <w:bCs/>
          <w:color w:val="000000"/>
          <w:sz w:val="24"/>
          <w:szCs w:val="28"/>
          <w:highlight w:val="none"/>
          <w:lang w:val="en-US" w:eastAsia="zh-CN"/>
        </w:rPr>
        <w:t>询价</w:t>
      </w:r>
      <w:r>
        <w:rPr>
          <w:rFonts w:hint="eastAsia" w:ascii="仿宋" w:hAnsi="仿宋" w:eastAsia="仿宋" w:cs="仿宋"/>
          <w:bCs/>
          <w:color w:val="000000"/>
          <w:sz w:val="24"/>
          <w:szCs w:val="28"/>
          <w:highlight w:val="none"/>
        </w:rPr>
        <w:t>文件及</w:t>
      </w:r>
      <w:r>
        <w:rPr>
          <w:rFonts w:hint="eastAsia" w:ascii="仿宋" w:hAnsi="仿宋" w:eastAsia="仿宋" w:cs="仿宋"/>
          <w:bCs/>
          <w:color w:val="000000"/>
          <w:sz w:val="24"/>
          <w:szCs w:val="28"/>
          <w:highlight w:val="none"/>
          <w:lang w:val="en-US" w:eastAsia="zh-CN"/>
        </w:rPr>
        <w:t>比选</w:t>
      </w:r>
      <w:r>
        <w:rPr>
          <w:rFonts w:hint="eastAsia" w:ascii="仿宋" w:hAnsi="仿宋" w:eastAsia="仿宋" w:cs="仿宋"/>
          <w:bCs/>
          <w:color w:val="000000"/>
          <w:sz w:val="24"/>
          <w:szCs w:val="28"/>
          <w:highlight w:val="none"/>
        </w:rPr>
        <w:t>标准进行排名，按排名由高到低推荐中选候选人。</w:t>
      </w:r>
    </w:p>
    <w:p w14:paraId="441461CE">
      <w:pPr>
        <w:pStyle w:val="24"/>
        <w:numPr>
          <w:ilvl w:val="0"/>
          <w:numId w:val="7"/>
        </w:numPr>
        <w:spacing w:line="440" w:lineRule="exact"/>
        <w:ind w:left="0" w:firstLine="709" w:firstLineChars="0"/>
        <w:jc w:val="left"/>
        <w:rPr>
          <w:rFonts w:hint="eastAsia" w:ascii="仿宋" w:hAnsi="仿宋" w:eastAsia="仿宋" w:cs="仿宋"/>
          <w:bCs/>
          <w:color w:val="000000"/>
          <w:sz w:val="24"/>
          <w:szCs w:val="28"/>
          <w:highlight w:val="none"/>
        </w:rPr>
      </w:pPr>
      <w:r>
        <w:rPr>
          <w:rFonts w:hint="eastAsia" w:ascii="仿宋" w:hAnsi="仿宋" w:eastAsia="仿宋" w:cs="仿宋"/>
          <w:bCs/>
          <w:color w:val="000000"/>
          <w:sz w:val="24"/>
          <w:szCs w:val="28"/>
          <w:highlight w:val="none"/>
        </w:rPr>
        <w:t>邀请中选候选人商务谈判，进行最后报价。</w:t>
      </w:r>
    </w:p>
    <w:p w14:paraId="4DFDB8BA">
      <w:pPr>
        <w:pStyle w:val="24"/>
        <w:numPr>
          <w:ilvl w:val="0"/>
          <w:numId w:val="7"/>
        </w:numPr>
        <w:spacing w:line="440" w:lineRule="exact"/>
        <w:ind w:left="0" w:firstLine="709" w:firstLineChars="0"/>
        <w:jc w:val="left"/>
        <w:rPr>
          <w:rFonts w:hint="eastAsia" w:ascii="仿宋" w:hAnsi="仿宋" w:eastAsia="仿宋" w:cs="仿宋"/>
          <w:bCs/>
          <w:color w:val="000000"/>
          <w:sz w:val="24"/>
          <w:szCs w:val="28"/>
          <w:highlight w:val="none"/>
        </w:rPr>
      </w:pPr>
      <w:r>
        <w:rPr>
          <w:rFonts w:hint="eastAsia" w:ascii="仿宋" w:hAnsi="仿宋" w:eastAsia="仿宋" w:cs="仿宋"/>
          <w:bCs/>
          <w:color w:val="000000"/>
          <w:sz w:val="24"/>
          <w:szCs w:val="28"/>
          <w:highlight w:val="none"/>
        </w:rPr>
        <w:t>报公司领导审批后，确定聘用的供应商。</w:t>
      </w:r>
    </w:p>
    <w:p w14:paraId="1700B641">
      <w:pPr>
        <w:pStyle w:val="24"/>
        <w:numPr>
          <w:ilvl w:val="0"/>
          <w:numId w:val="7"/>
        </w:numPr>
        <w:spacing w:line="440" w:lineRule="exact"/>
        <w:ind w:left="0" w:firstLine="709" w:firstLineChars="0"/>
        <w:jc w:val="left"/>
        <w:rPr>
          <w:rFonts w:hint="eastAsia" w:ascii="仿宋" w:hAnsi="仿宋" w:eastAsia="仿宋" w:cs="仿宋"/>
          <w:bCs/>
          <w:color w:val="000000"/>
          <w:sz w:val="24"/>
          <w:szCs w:val="28"/>
          <w:highlight w:val="none"/>
        </w:rPr>
      </w:pPr>
      <w:r>
        <w:rPr>
          <w:rFonts w:hint="eastAsia" w:ascii="仿宋" w:hAnsi="仿宋" w:eastAsia="仿宋" w:cs="仿宋"/>
          <w:bCs/>
          <w:color w:val="000000"/>
          <w:sz w:val="24"/>
          <w:szCs w:val="28"/>
          <w:highlight w:val="none"/>
        </w:rPr>
        <w:t>协商并签署服务协议。</w:t>
      </w:r>
    </w:p>
    <w:p w14:paraId="6DFCB595">
      <w:pPr>
        <w:spacing w:line="440" w:lineRule="exact"/>
        <w:rPr>
          <w:rFonts w:hint="eastAsia" w:ascii="仿宋" w:hAnsi="仿宋" w:eastAsia="仿宋" w:cs="仿宋"/>
          <w:bCs/>
          <w:color w:val="000000"/>
          <w:sz w:val="24"/>
          <w:szCs w:val="28"/>
          <w:highlight w:val="none"/>
        </w:rPr>
      </w:pPr>
    </w:p>
    <w:p w14:paraId="6B7E51FB">
      <w:pPr>
        <w:spacing w:line="480" w:lineRule="exact"/>
        <w:ind w:left="2" w:firstLine="540" w:firstLineChars="22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三、比选标准</w:t>
      </w:r>
    </w:p>
    <w:bookmarkEnd w:id="19"/>
    <w:p w14:paraId="2AB5323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分将以价格因素确定中选候选供应商，即在全部满足比选文件实质性要求前提下，依据统一的价格要素评定最低报价，以提出最低报价的供应商为中选候选供应商。评审委员会按各供应商的响应报价由低到高顺数排列，响应价格相同的，按技术指标优劣顺序排列。评审委员会认为，排在前面的中选候选供应商的最低报价或某些分项报价明显不合理或者低于成本，可能影响商品质量和不能诚信履约的，应当要求其在规定的时限提供书面文件予以解释说明，或提交相关证明材料；否则，评审委员会可以取消该供应商的中选候选资格，按顺序由排在后面的中选候选供应商递补，以此类推。</w:t>
      </w:r>
    </w:p>
    <w:p w14:paraId="20AAC5B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评审标准（资格审查符合性鉴定）</w:t>
      </w:r>
    </w:p>
    <w:p w14:paraId="09CBD1D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（1）评审委员会将确定每一供应商是否对比选文件的要求做出了实质性的响应，而没有重大偏离。实质性响应是指响应文件符合比选文件的所有条款、条件和规定且没有重大偏离或保留。</w:t>
      </w:r>
    </w:p>
    <w:p w14:paraId="16AF9DD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（2）评审委员会允许供应商修改响应文件中不构成重大偏离的、微小的、非正规、不一致或不规则的地方。但是修改的内容不能改变响应文件的实质性内容，供应商修改的内容以书面文件为准。</w:t>
      </w:r>
    </w:p>
    <w:p w14:paraId="450952F4">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（3）评审委员会将拒绝被确定为非实质性响应的响应文件，供应商不能通过修正或撤销响应文件中的不符之处而使其响应文件成为实质性响应文件。</w:t>
      </w:r>
    </w:p>
    <w:p w14:paraId="5A70DDB0">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评审委员会对各供应商的响应报价进行评审。评审委员会发现供应商的报价明显低于其他响应报价，使其响应报价可能低于其个别成本的，应当要求该供应商作出书面说明并提供相关证明材料，供应商不能合理说明或者不能提供相关证明材料，由评审委员会认定该供应商以低于成本报价响应，其响应文件作为无效响应文件处理。</w:t>
      </w:r>
    </w:p>
    <w:p w14:paraId="3725301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（5）评审委员会通过上述评审，确定全部满足比选文件实质性要求前提下，以提出最低报价的供应商作为中选供应商。</w:t>
      </w:r>
    </w:p>
    <w:p w14:paraId="32456634">
      <w:pPr>
        <w:jc w:val="both"/>
        <w:rPr>
          <w:rFonts w:hint="eastAsia" w:ascii="Times New Roman" w:hAnsi="Times New Roman"/>
          <w:b/>
          <w:sz w:val="32"/>
          <w:szCs w:val="36"/>
          <w:highlight w:val="none"/>
        </w:rPr>
      </w:pPr>
    </w:p>
    <w:p w14:paraId="5FBD65FA">
      <w:pPr>
        <w:pageBreakBefore w:val="0"/>
        <w:widowControl w:val="0"/>
        <w:numPr>
          <w:ilvl w:val="0"/>
          <w:numId w:val="0"/>
        </w:numPr>
        <w:kinsoku/>
        <w:overflowPunct/>
        <w:topLinePunct w:val="0"/>
        <w:autoSpaceDE/>
        <w:autoSpaceDN/>
        <w:bidi w:val="0"/>
        <w:spacing w:line="560" w:lineRule="exact"/>
        <w:jc w:val="center"/>
        <w:outlineLvl w:val="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第四章 采购项目基本情况</w:t>
      </w:r>
    </w:p>
    <w:p w14:paraId="146A09B6">
      <w:pPr>
        <w:pageBreakBefore w:val="0"/>
        <w:widowControl w:val="0"/>
        <w:numPr>
          <w:ilvl w:val="0"/>
          <w:numId w:val="0"/>
        </w:numPr>
        <w:kinsoku/>
        <w:overflowPunct/>
        <w:topLinePunct w:val="0"/>
        <w:autoSpaceDE/>
        <w:autoSpaceDN/>
        <w:bidi w:val="0"/>
        <w:spacing w:line="560" w:lineRule="exact"/>
        <w:ind w:firstLine="480" w:firstLineChars="200"/>
        <w:jc w:val="both"/>
        <w:outlineLvl w:val="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本次采购银企直联是为四川振兴检测科技股份有限公司（以下简称“振兴检测公司”）及其子公司高效开展工作，是在振兴检测公司原有协同办公管理系统中新增银企直联功能。</w:t>
      </w:r>
      <w:r>
        <w:rPr>
          <w:rFonts w:hint="eastAsia" w:ascii="仿宋" w:hAnsi="仿宋" w:eastAsia="仿宋" w:cs="仿宋"/>
          <w:b w:val="0"/>
          <w:bCs w:val="0"/>
          <w:color w:val="auto"/>
          <w:sz w:val="24"/>
          <w:szCs w:val="24"/>
          <w:highlight w:val="none"/>
          <w:lang w:val="en-US" w:eastAsia="zh-CN"/>
        </w:rPr>
        <w:t>功能要求（实质性要求）如下：</w:t>
      </w:r>
    </w:p>
    <w:tbl>
      <w:tblPr>
        <w:tblStyle w:val="16"/>
        <w:tblW w:w="5573" w:type="pct"/>
        <w:tblInd w:w="-5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1702"/>
        <w:gridCol w:w="849"/>
        <w:gridCol w:w="6327"/>
      </w:tblGrid>
      <w:tr w14:paraId="4B2E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5750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CE0B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BE57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数量（个）</w:t>
            </w:r>
          </w:p>
        </w:tc>
        <w:tc>
          <w:tcPr>
            <w:tcW w:w="3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086B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功能简要</w:t>
            </w:r>
          </w:p>
        </w:tc>
      </w:tr>
      <w:tr w14:paraId="5092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01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BAD3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银企助手</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F59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A02E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1.标准产品可实现通过协同表单或第三方系统取数的方式自动形成待支付数据，同时纳入资金额度控制，对支付业务进行有效的管理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2.标准产品预留银企直联开发接口，如需实现协同的待支付数据与银行的数据交换，需配合“银行网银接口开发”完成。</w:t>
            </w:r>
          </w:p>
        </w:tc>
      </w:tr>
      <w:tr w14:paraId="66AB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5"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5AB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51C6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银企助手网银接口许可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（银行网银接口定向开发）</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5CF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3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FD1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1.包含四家国内银行对接，每个银行包含一个银行账户管理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2.可抓取第三方中待支付信息与数据，通过直接与银行对接进行支持；（任意第三方，如NC系统中的待支付数据）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3.可根据需求关联协同任一付款数据，前端业务与支付业务联动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4.客户本地部署，无中转平台，与银行直接交互，项目过程银行信息部全程介入，调用总行信息部接口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5.本地部署，买断模式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6.五大安全认证与保障，保障客户资金以及财务数据安全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7.直接支付、推动网银支付、批量支付、合并支付一键轻松完成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8.严格领导监控机制，支持支付数据复核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9.抓取银行原始电子回单，与付款业务自动匹配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10.支持收款管理，当在系统管理的账户收到款项，可自动推送到账确认单或到账通知单至指定人员</w:t>
            </w:r>
          </w:p>
        </w:tc>
      </w:tr>
    </w:tbl>
    <w:p w14:paraId="2B1AEA67">
      <w:pPr>
        <w:pStyle w:val="4"/>
        <w:rPr>
          <w:rFonts w:hint="eastAsia"/>
        </w:rPr>
      </w:pPr>
    </w:p>
    <w:p w14:paraId="77D9713C">
      <w:pPr>
        <w:pStyle w:val="4"/>
        <w:rPr>
          <w:rFonts w:hint="eastAsia"/>
        </w:rPr>
      </w:pPr>
    </w:p>
    <w:p w14:paraId="7DB96086">
      <w:pPr>
        <w:ind w:firstLine="643" w:firstLineChars="200"/>
        <w:jc w:val="center"/>
        <w:rPr>
          <w:rFonts w:ascii="Times New Roman" w:hAnsi="Times New Roman"/>
          <w:b/>
          <w:sz w:val="32"/>
          <w:szCs w:val="36"/>
          <w:highlight w:val="none"/>
        </w:rPr>
      </w:pPr>
      <w:r>
        <w:rPr>
          <w:rFonts w:hint="eastAsia" w:ascii="Times New Roman" w:hAnsi="Times New Roman"/>
          <w:b/>
          <w:sz w:val="32"/>
          <w:szCs w:val="36"/>
          <w:highlight w:val="none"/>
        </w:rPr>
        <w:t>资格性审查表</w:t>
      </w:r>
    </w:p>
    <w:p w14:paraId="4BB8EF90">
      <w:pPr>
        <w:rPr>
          <w:rFonts w:ascii="Times New Roman" w:hAnsi="Times New Roman"/>
          <w:szCs w:val="21"/>
        </w:rPr>
      </w:pP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675"/>
        <w:gridCol w:w="5812"/>
        <w:gridCol w:w="2410"/>
      </w:tblGrid>
      <w:tr w14:paraId="437F6E0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PrEx>
        <w:trPr>
          <w:trHeight w:val="714" w:hRule="atLeast"/>
        </w:trPr>
        <w:tc>
          <w:tcPr>
            <w:tcW w:w="675" w:type="dxa"/>
            <w:tcBorders>
              <w:bottom w:val="single" w:color="auto" w:sz="4" w:space="0"/>
              <w:right w:val="single" w:color="auto" w:sz="4" w:space="0"/>
            </w:tcBorders>
            <w:vAlign w:val="center"/>
          </w:tcPr>
          <w:p w14:paraId="10CB3CF5">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5812" w:type="dxa"/>
            <w:tcBorders>
              <w:left w:val="single" w:color="auto" w:sz="4" w:space="0"/>
              <w:bottom w:val="single" w:color="auto" w:sz="4" w:space="0"/>
              <w:right w:val="single" w:color="auto" w:sz="4" w:space="0"/>
            </w:tcBorders>
            <w:vAlign w:val="center"/>
          </w:tcPr>
          <w:p w14:paraId="5FEE4E15">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响应内容</w:t>
            </w:r>
          </w:p>
        </w:tc>
        <w:tc>
          <w:tcPr>
            <w:tcW w:w="2410" w:type="dxa"/>
            <w:tcBorders>
              <w:left w:val="single" w:color="auto" w:sz="4" w:space="0"/>
              <w:bottom w:val="single" w:color="auto" w:sz="4" w:space="0"/>
              <w:right w:val="single" w:color="auto" w:sz="4" w:space="0"/>
            </w:tcBorders>
            <w:shd w:val="clear" w:color="auto" w:fill="auto"/>
            <w:vAlign w:val="center"/>
          </w:tcPr>
          <w:p w14:paraId="5436559E">
            <w:pPr>
              <w:widowControl/>
              <w:jc w:val="center"/>
              <w:rPr>
                <w:rFonts w:hint="eastAsia" w:ascii="仿宋" w:hAnsi="仿宋" w:eastAsia="仿宋" w:cs="仿宋"/>
                <w:color w:val="000000"/>
                <w:kern w:val="0"/>
                <w:sz w:val="20"/>
                <w:szCs w:val="20"/>
              </w:rPr>
            </w:pPr>
            <w:r>
              <w:rPr>
                <w:rFonts w:hint="eastAsia" w:ascii="仿宋" w:hAnsi="仿宋" w:eastAsia="仿宋" w:cs="仿宋"/>
                <w:b/>
                <w:bCs/>
                <w:color w:val="000000"/>
                <w:kern w:val="0"/>
                <w:sz w:val="24"/>
                <w:szCs w:val="24"/>
              </w:rPr>
              <w:t>有效响应打√，无效响应或不响应打×</w:t>
            </w:r>
          </w:p>
        </w:tc>
      </w:tr>
      <w:tr w14:paraId="5AC9BAE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675" w:type="dxa"/>
            <w:tcBorders>
              <w:right w:val="single" w:color="auto" w:sz="4" w:space="0"/>
            </w:tcBorders>
            <w:shd w:val="clear" w:color="auto" w:fill="auto"/>
            <w:vAlign w:val="center"/>
          </w:tcPr>
          <w:p w14:paraId="0AAC13E1">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5812" w:type="dxa"/>
            <w:tcBorders>
              <w:left w:val="single" w:color="auto" w:sz="4" w:space="0"/>
              <w:right w:val="single" w:color="auto" w:sz="4" w:space="0"/>
            </w:tcBorders>
            <w:shd w:val="clear" w:color="auto" w:fill="auto"/>
            <w:vAlign w:val="center"/>
          </w:tcPr>
          <w:p w14:paraId="71737434">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营业执照；</w:t>
            </w:r>
          </w:p>
        </w:tc>
        <w:tc>
          <w:tcPr>
            <w:tcW w:w="2410" w:type="dxa"/>
            <w:tcBorders>
              <w:left w:val="single" w:color="auto" w:sz="4" w:space="0"/>
              <w:right w:val="single" w:color="auto" w:sz="4" w:space="0"/>
            </w:tcBorders>
            <w:shd w:val="clear" w:color="auto" w:fill="auto"/>
            <w:vAlign w:val="center"/>
          </w:tcPr>
          <w:p w14:paraId="75550C67">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544E93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675" w:type="dxa"/>
            <w:tcBorders>
              <w:right w:val="single" w:color="auto" w:sz="4" w:space="0"/>
            </w:tcBorders>
            <w:shd w:val="clear" w:color="auto" w:fill="auto"/>
            <w:vAlign w:val="center"/>
          </w:tcPr>
          <w:p w14:paraId="0814614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5812" w:type="dxa"/>
            <w:tcBorders>
              <w:left w:val="single" w:color="auto" w:sz="4" w:space="0"/>
              <w:right w:val="single" w:color="auto" w:sz="4" w:space="0"/>
            </w:tcBorders>
            <w:shd w:val="clear" w:color="auto" w:fill="auto"/>
            <w:vAlign w:val="center"/>
          </w:tcPr>
          <w:p w14:paraId="04A48F5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财务状况（</w:t>
            </w:r>
            <w:r>
              <w:rPr>
                <w:rFonts w:hint="eastAsia" w:ascii="仿宋" w:hAnsi="仿宋" w:eastAsia="仿宋" w:cs="仿宋"/>
                <w:color w:val="000000"/>
                <w:kern w:val="0"/>
                <w:sz w:val="24"/>
                <w:szCs w:val="24"/>
                <w:lang w:val="en-US" w:eastAsia="zh-CN"/>
              </w:rPr>
              <w:t>2024年规范财务报表一份</w:t>
            </w:r>
            <w:r>
              <w:rPr>
                <w:rFonts w:hint="eastAsia" w:ascii="仿宋" w:hAnsi="仿宋" w:eastAsia="仿宋" w:cs="仿宋"/>
                <w:color w:val="000000"/>
                <w:kern w:val="0"/>
                <w:sz w:val="24"/>
                <w:szCs w:val="24"/>
              </w:rPr>
              <w:t>）；</w:t>
            </w:r>
          </w:p>
        </w:tc>
        <w:tc>
          <w:tcPr>
            <w:tcW w:w="2410" w:type="dxa"/>
            <w:tcBorders>
              <w:left w:val="single" w:color="auto" w:sz="4" w:space="0"/>
              <w:right w:val="single" w:color="auto" w:sz="4" w:space="0"/>
            </w:tcBorders>
            <w:shd w:val="clear" w:color="auto" w:fill="auto"/>
            <w:vAlign w:val="center"/>
          </w:tcPr>
          <w:p w14:paraId="2BC5907E">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99790C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675" w:type="dxa"/>
            <w:tcBorders>
              <w:right w:val="single" w:color="auto" w:sz="4" w:space="0"/>
            </w:tcBorders>
            <w:shd w:val="clear" w:color="auto" w:fill="auto"/>
            <w:vAlign w:val="center"/>
          </w:tcPr>
          <w:p w14:paraId="63500916">
            <w:pPr>
              <w:widowControl/>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3</w:t>
            </w:r>
          </w:p>
        </w:tc>
        <w:tc>
          <w:tcPr>
            <w:tcW w:w="5812" w:type="dxa"/>
            <w:tcBorders>
              <w:left w:val="single" w:color="auto" w:sz="4" w:space="0"/>
              <w:right w:val="single" w:color="auto" w:sz="4" w:space="0"/>
            </w:tcBorders>
            <w:shd w:val="clear" w:color="auto" w:fill="auto"/>
            <w:vAlign w:val="center"/>
          </w:tcPr>
          <w:p w14:paraId="256BB45D">
            <w:pPr>
              <w:widowControl/>
              <w:jc w:val="left"/>
              <w:rPr>
                <w:rFonts w:hint="eastAsia" w:ascii="仿宋_GB2312" w:hAnsi="仿宋_GB2312" w:eastAsia="仿宋_GB2312" w:cs="仿宋_GB2312"/>
                <w:sz w:val="24"/>
                <w:szCs w:val="24"/>
                <w:highlight w:val="yellow"/>
                <w:lang w:val="en-US" w:eastAsia="zh-CN"/>
              </w:rPr>
            </w:pPr>
            <w:r>
              <w:rPr>
                <w:rFonts w:hint="eastAsia" w:ascii="仿宋" w:hAnsi="仿宋" w:eastAsia="仿宋" w:cs="仿宋"/>
                <w:color w:val="000000"/>
                <w:kern w:val="0"/>
                <w:sz w:val="24"/>
                <w:szCs w:val="24"/>
              </w:rPr>
              <w:t>企业法人身份证复印件、项目经理人身份证复印件及授权委托书；</w:t>
            </w:r>
          </w:p>
        </w:tc>
        <w:tc>
          <w:tcPr>
            <w:tcW w:w="2410" w:type="dxa"/>
            <w:tcBorders>
              <w:left w:val="single" w:color="auto" w:sz="4" w:space="0"/>
              <w:right w:val="single" w:color="auto" w:sz="4" w:space="0"/>
            </w:tcBorders>
            <w:shd w:val="clear" w:color="auto" w:fill="auto"/>
            <w:vAlign w:val="center"/>
          </w:tcPr>
          <w:p w14:paraId="2566F462">
            <w:pPr>
              <w:widowControl/>
              <w:rPr>
                <w:rFonts w:hint="eastAsia" w:ascii="仿宋" w:hAnsi="仿宋" w:eastAsia="仿宋" w:cs="仿宋"/>
                <w:color w:val="000000"/>
                <w:kern w:val="0"/>
                <w:sz w:val="20"/>
                <w:szCs w:val="20"/>
              </w:rPr>
            </w:pPr>
          </w:p>
        </w:tc>
      </w:tr>
      <w:tr w14:paraId="4BFA5FD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675" w:type="dxa"/>
            <w:tcBorders>
              <w:right w:val="single" w:color="auto" w:sz="4" w:space="0"/>
            </w:tcBorders>
            <w:shd w:val="clear" w:color="auto" w:fill="auto"/>
            <w:vAlign w:val="center"/>
          </w:tcPr>
          <w:p w14:paraId="138E9D51">
            <w:pPr>
              <w:widowControl/>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4</w:t>
            </w:r>
          </w:p>
        </w:tc>
        <w:tc>
          <w:tcPr>
            <w:tcW w:w="5812" w:type="dxa"/>
            <w:tcBorders>
              <w:left w:val="single" w:color="auto" w:sz="4" w:space="0"/>
              <w:right w:val="single" w:color="auto" w:sz="4" w:space="0"/>
            </w:tcBorders>
            <w:shd w:val="clear" w:color="auto" w:fill="auto"/>
            <w:vAlign w:val="center"/>
          </w:tcPr>
          <w:p w14:paraId="1F309854">
            <w:pPr>
              <w:widowControl/>
              <w:jc w:val="left"/>
              <w:rPr>
                <w:rFonts w:hint="eastAsia" w:ascii="仿宋" w:hAnsi="仿宋" w:eastAsia="仿宋" w:cs="仿宋"/>
                <w:color w:val="000000"/>
                <w:kern w:val="0"/>
                <w:sz w:val="24"/>
                <w:szCs w:val="24"/>
              </w:rPr>
            </w:pPr>
            <w:r>
              <w:rPr>
                <w:rFonts w:hint="eastAsia" w:ascii="仿宋_GB2312" w:hAnsi="仿宋_GB2312" w:eastAsia="仿宋_GB2312" w:cs="仿宋_GB2312"/>
                <w:sz w:val="24"/>
                <w:szCs w:val="24"/>
                <w:highlight w:val="yellow"/>
                <w:lang w:val="en-US" w:eastAsia="zh-CN"/>
              </w:rPr>
              <w:t>实施方案、售后服务方案</w:t>
            </w:r>
          </w:p>
        </w:tc>
        <w:tc>
          <w:tcPr>
            <w:tcW w:w="2410" w:type="dxa"/>
            <w:tcBorders>
              <w:left w:val="single" w:color="auto" w:sz="4" w:space="0"/>
              <w:right w:val="single" w:color="auto" w:sz="4" w:space="0"/>
            </w:tcBorders>
            <w:shd w:val="clear" w:color="auto" w:fill="auto"/>
            <w:vAlign w:val="center"/>
          </w:tcPr>
          <w:p w14:paraId="371BCB33">
            <w:pPr>
              <w:widowControl/>
              <w:rPr>
                <w:rFonts w:hint="eastAsia" w:ascii="仿宋" w:hAnsi="仿宋" w:eastAsia="仿宋" w:cs="仿宋"/>
                <w:color w:val="000000"/>
                <w:kern w:val="0"/>
                <w:sz w:val="20"/>
                <w:szCs w:val="20"/>
              </w:rPr>
            </w:pPr>
          </w:p>
        </w:tc>
      </w:tr>
      <w:tr w14:paraId="1D1CCE8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675" w:type="dxa"/>
            <w:tcBorders>
              <w:right w:val="single" w:color="auto" w:sz="4" w:space="0"/>
            </w:tcBorders>
            <w:shd w:val="clear" w:color="auto" w:fill="auto"/>
            <w:vAlign w:val="center"/>
          </w:tcPr>
          <w:p w14:paraId="4FB3F311">
            <w:pPr>
              <w:widowControl/>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5</w:t>
            </w:r>
          </w:p>
        </w:tc>
        <w:tc>
          <w:tcPr>
            <w:tcW w:w="5812" w:type="dxa"/>
            <w:tcBorders>
              <w:left w:val="single" w:color="auto" w:sz="4" w:space="0"/>
              <w:right w:val="single" w:color="auto" w:sz="4" w:space="0"/>
            </w:tcBorders>
            <w:shd w:val="clear" w:color="auto" w:fill="auto"/>
            <w:vAlign w:val="center"/>
          </w:tcPr>
          <w:p w14:paraId="4580B854">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公司简介及</w:t>
            </w:r>
            <w:r>
              <w:rPr>
                <w:rFonts w:hint="eastAsia" w:ascii="仿宋" w:hAnsi="仿宋" w:eastAsia="仿宋" w:cs="仿宋"/>
                <w:color w:val="000000"/>
                <w:kern w:val="0"/>
                <w:sz w:val="24"/>
                <w:szCs w:val="24"/>
                <w:lang w:val="en-US" w:eastAsia="zh-CN"/>
              </w:rPr>
              <w:t>近三年类似项目业绩</w:t>
            </w:r>
            <w:r>
              <w:rPr>
                <w:rFonts w:hint="eastAsia" w:ascii="仿宋" w:hAnsi="仿宋" w:eastAsia="仿宋" w:cs="仿宋"/>
                <w:color w:val="000000"/>
                <w:kern w:val="0"/>
                <w:sz w:val="24"/>
                <w:szCs w:val="24"/>
              </w:rPr>
              <w:t>（合同扫描件加盖公司鲜章）；</w:t>
            </w:r>
          </w:p>
        </w:tc>
        <w:tc>
          <w:tcPr>
            <w:tcW w:w="2410" w:type="dxa"/>
            <w:tcBorders>
              <w:left w:val="single" w:color="auto" w:sz="4" w:space="0"/>
              <w:right w:val="single" w:color="auto" w:sz="4" w:space="0"/>
            </w:tcBorders>
            <w:shd w:val="clear" w:color="auto" w:fill="auto"/>
            <w:vAlign w:val="center"/>
          </w:tcPr>
          <w:p w14:paraId="762C5098">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58ED3C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675" w:type="dxa"/>
            <w:tcBorders>
              <w:right w:val="single" w:color="auto" w:sz="4" w:space="0"/>
            </w:tcBorders>
            <w:shd w:val="clear" w:color="auto" w:fill="auto"/>
            <w:vAlign w:val="center"/>
          </w:tcPr>
          <w:p w14:paraId="1CDD81C7">
            <w:pPr>
              <w:widowControl/>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6</w:t>
            </w:r>
          </w:p>
        </w:tc>
        <w:tc>
          <w:tcPr>
            <w:tcW w:w="5812" w:type="dxa"/>
            <w:tcBorders>
              <w:left w:val="single" w:color="auto" w:sz="4" w:space="0"/>
              <w:right w:val="single" w:color="auto" w:sz="4" w:space="0"/>
            </w:tcBorders>
            <w:shd w:val="clear" w:color="auto" w:fill="auto"/>
            <w:vAlign w:val="center"/>
          </w:tcPr>
          <w:p w14:paraId="6CB4950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w:t>
            </w:r>
            <w:r>
              <w:rPr>
                <w:rFonts w:hint="eastAsia" w:ascii="仿宋" w:hAnsi="仿宋" w:eastAsia="仿宋" w:cs="仿宋"/>
                <w:color w:val="000000"/>
                <w:kern w:val="0"/>
                <w:sz w:val="24"/>
                <w:szCs w:val="24"/>
                <w:lang w:val="en-US" w:eastAsia="zh-CN"/>
              </w:rPr>
              <w:t>单</w:t>
            </w:r>
            <w:r>
              <w:rPr>
                <w:rFonts w:hint="eastAsia" w:ascii="仿宋" w:hAnsi="仿宋" w:eastAsia="仿宋" w:cs="仿宋"/>
                <w:color w:val="000000"/>
                <w:kern w:val="0"/>
                <w:sz w:val="24"/>
                <w:szCs w:val="24"/>
              </w:rPr>
              <w:t>；</w:t>
            </w:r>
          </w:p>
        </w:tc>
        <w:tc>
          <w:tcPr>
            <w:tcW w:w="2410" w:type="dxa"/>
            <w:tcBorders>
              <w:left w:val="single" w:color="auto" w:sz="4" w:space="0"/>
              <w:right w:val="single" w:color="auto" w:sz="4" w:space="0"/>
            </w:tcBorders>
            <w:shd w:val="clear" w:color="auto" w:fill="auto"/>
            <w:vAlign w:val="center"/>
          </w:tcPr>
          <w:p w14:paraId="4482BAD4">
            <w:pPr>
              <w:widowControl/>
              <w:rPr>
                <w:rFonts w:hint="eastAsia" w:ascii="仿宋" w:hAnsi="仿宋" w:eastAsia="仿宋" w:cs="仿宋"/>
                <w:color w:val="000000"/>
                <w:kern w:val="0"/>
                <w:sz w:val="20"/>
                <w:szCs w:val="20"/>
              </w:rPr>
            </w:pPr>
          </w:p>
        </w:tc>
      </w:tr>
      <w:tr w14:paraId="384E8D6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675" w:type="dxa"/>
            <w:tcBorders>
              <w:right w:val="single" w:color="auto" w:sz="4" w:space="0"/>
            </w:tcBorders>
            <w:shd w:val="clear" w:color="auto" w:fill="auto"/>
            <w:vAlign w:val="center"/>
          </w:tcPr>
          <w:p w14:paraId="2F219A20">
            <w:pPr>
              <w:widowControl/>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7</w:t>
            </w:r>
          </w:p>
        </w:tc>
        <w:tc>
          <w:tcPr>
            <w:tcW w:w="5812" w:type="dxa"/>
            <w:tcBorders>
              <w:left w:val="single" w:color="auto" w:sz="4" w:space="0"/>
              <w:right w:val="single" w:color="auto" w:sz="4" w:space="0"/>
            </w:tcBorders>
            <w:shd w:val="clear" w:color="auto" w:fill="auto"/>
            <w:vAlign w:val="center"/>
          </w:tcPr>
          <w:p w14:paraId="223F593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质量承诺及质量保证措施；</w:t>
            </w:r>
          </w:p>
        </w:tc>
        <w:tc>
          <w:tcPr>
            <w:tcW w:w="2410" w:type="dxa"/>
            <w:tcBorders>
              <w:left w:val="single" w:color="auto" w:sz="4" w:space="0"/>
              <w:right w:val="single" w:color="auto" w:sz="4" w:space="0"/>
            </w:tcBorders>
            <w:shd w:val="clear" w:color="auto" w:fill="auto"/>
            <w:vAlign w:val="center"/>
          </w:tcPr>
          <w:p w14:paraId="417ECB6B">
            <w:pPr>
              <w:widowControl/>
              <w:rPr>
                <w:rFonts w:hint="eastAsia" w:ascii="仿宋" w:hAnsi="仿宋" w:eastAsia="仿宋" w:cs="仿宋"/>
                <w:color w:val="000000"/>
                <w:kern w:val="0"/>
                <w:sz w:val="20"/>
                <w:szCs w:val="20"/>
              </w:rPr>
            </w:pPr>
          </w:p>
        </w:tc>
      </w:tr>
      <w:tr w14:paraId="5912914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675" w:type="dxa"/>
            <w:tcBorders>
              <w:right w:val="single" w:color="auto" w:sz="4" w:space="0"/>
            </w:tcBorders>
            <w:shd w:val="clear" w:color="auto" w:fill="auto"/>
            <w:vAlign w:val="center"/>
          </w:tcPr>
          <w:p w14:paraId="389397D6">
            <w:pPr>
              <w:widowControl/>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8</w:t>
            </w:r>
          </w:p>
        </w:tc>
        <w:tc>
          <w:tcPr>
            <w:tcW w:w="5812" w:type="dxa"/>
            <w:tcBorders>
              <w:left w:val="single" w:color="auto" w:sz="4" w:space="0"/>
              <w:right w:val="single" w:color="auto" w:sz="4" w:space="0"/>
            </w:tcBorders>
            <w:shd w:val="clear" w:color="auto" w:fill="auto"/>
            <w:vAlign w:val="center"/>
          </w:tcPr>
          <w:p w14:paraId="33B57519">
            <w:pPr>
              <w:widowControl/>
              <w:jc w:val="left"/>
              <w:rPr>
                <w:rFonts w:hint="eastAsia" w:ascii="仿宋" w:hAnsi="仿宋" w:eastAsia="仿宋" w:cs="仿宋"/>
                <w:sz w:val="24"/>
                <w:szCs w:val="32"/>
              </w:rPr>
            </w:pPr>
            <w:r>
              <w:rPr>
                <w:rFonts w:hint="eastAsia" w:ascii="仿宋" w:hAnsi="仿宋" w:eastAsia="仿宋" w:cs="仿宋"/>
                <w:color w:val="000000"/>
                <w:kern w:val="0"/>
                <w:sz w:val="24"/>
                <w:szCs w:val="24"/>
              </w:rPr>
              <w:t>承诺书、廉洁参选承诺保证书（原件）</w:t>
            </w:r>
            <w:r>
              <w:rPr>
                <w:rFonts w:hint="eastAsia" w:ascii="仿宋" w:hAnsi="仿宋" w:eastAsia="仿宋" w:cs="仿宋"/>
                <w:color w:val="000000"/>
                <w:kern w:val="0"/>
                <w:sz w:val="24"/>
                <w:szCs w:val="24"/>
                <w:lang w:eastAsia="zh-CN"/>
              </w:rPr>
              <w:t>；</w:t>
            </w:r>
          </w:p>
        </w:tc>
        <w:tc>
          <w:tcPr>
            <w:tcW w:w="2410" w:type="dxa"/>
            <w:tcBorders>
              <w:left w:val="single" w:color="auto" w:sz="4" w:space="0"/>
              <w:right w:val="single" w:color="auto" w:sz="4" w:space="0"/>
            </w:tcBorders>
            <w:shd w:val="clear" w:color="auto" w:fill="auto"/>
            <w:vAlign w:val="center"/>
          </w:tcPr>
          <w:p w14:paraId="3145AD35">
            <w:pPr>
              <w:widowControl/>
              <w:rPr>
                <w:rFonts w:hint="eastAsia" w:ascii="仿宋" w:hAnsi="仿宋" w:eastAsia="仿宋" w:cs="仿宋"/>
                <w:color w:val="000000"/>
                <w:kern w:val="0"/>
                <w:sz w:val="20"/>
                <w:szCs w:val="20"/>
              </w:rPr>
            </w:pPr>
          </w:p>
        </w:tc>
      </w:tr>
      <w:tr w14:paraId="27DEC4A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9" w:hRule="atLeast"/>
        </w:trPr>
        <w:tc>
          <w:tcPr>
            <w:tcW w:w="675" w:type="dxa"/>
            <w:tcBorders>
              <w:right w:val="single" w:color="auto" w:sz="4" w:space="0"/>
            </w:tcBorders>
            <w:shd w:val="clear" w:color="auto" w:fill="auto"/>
            <w:vAlign w:val="center"/>
          </w:tcPr>
          <w:p w14:paraId="385C7EDA">
            <w:pPr>
              <w:widowControl/>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9</w:t>
            </w:r>
          </w:p>
        </w:tc>
        <w:tc>
          <w:tcPr>
            <w:tcW w:w="5812" w:type="dxa"/>
            <w:tcBorders>
              <w:left w:val="single" w:color="auto" w:sz="4" w:space="0"/>
              <w:right w:val="single" w:color="auto" w:sz="4" w:space="0"/>
            </w:tcBorders>
            <w:shd w:val="clear" w:color="auto" w:fill="auto"/>
            <w:vAlign w:val="center"/>
          </w:tcPr>
          <w:p w14:paraId="1CE1C0C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无违法行为、行政处分等自我承诺书（格式自拟）。</w:t>
            </w:r>
          </w:p>
        </w:tc>
        <w:tc>
          <w:tcPr>
            <w:tcW w:w="2410" w:type="dxa"/>
            <w:tcBorders>
              <w:left w:val="single" w:color="auto" w:sz="4" w:space="0"/>
              <w:right w:val="single" w:color="auto" w:sz="4" w:space="0"/>
            </w:tcBorders>
            <w:shd w:val="clear" w:color="auto" w:fill="auto"/>
            <w:vAlign w:val="center"/>
          </w:tcPr>
          <w:p w14:paraId="47B28D2D">
            <w:pPr>
              <w:widowControl/>
              <w:rPr>
                <w:rFonts w:hint="eastAsia" w:ascii="仿宋" w:hAnsi="仿宋" w:eastAsia="仿宋" w:cs="仿宋"/>
                <w:color w:val="000000"/>
                <w:kern w:val="0"/>
                <w:sz w:val="20"/>
                <w:szCs w:val="20"/>
              </w:rPr>
            </w:pPr>
          </w:p>
        </w:tc>
      </w:tr>
    </w:tbl>
    <w:p w14:paraId="66E21632">
      <w:pPr>
        <w:spacing w:line="360" w:lineRule="exact"/>
        <w:ind w:firstLine="540"/>
        <w:rPr>
          <w:rFonts w:hint="eastAsia" w:ascii="仿宋" w:hAnsi="仿宋" w:eastAsia="仿宋" w:cs="仿宋"/>
          <w:sz w:val="22"/>
          <w:highlight w:val="none"/>
        </w:rPr>
      </w:pPr>
    </w:p>
    <w:p w14:paraId="412C892A">
      <w:pPr>
        <w:spacing w:line="360" w:lineRule="exact"/>
        <w:ind w:firstLine="540"/>
        <w:rPr>
          <w:rFonts w:hint="eastAsia" w:ascii="仿宋" w:hAnsi="仿宋" w:eastAsia="仿宋" w:cs="仿宋"/>
          <w:sz w:val="22"/>
          <w:highlight w:val="none"/>
        </w:rPr>
      </w:pPr>
    </w:p>
    <w:p w14:paraId="43D3F4C1">
      <w:pPr>
        <w:spacing w:line="360" w:lineRule="exact"/>
        <w:ind w:firstLine="540"/>
        <w:rPr>
          <w:rFonts w:hint="eastAsia" w:ascii="仿宋" w:hAnsi="仿宋" w:eastAsia="仿宋" w:cs="仿宋"/>
          <w:sz w:val="22"/>
          <w:highlight w:val="none"/>
        </w:rPr>
      </w:pPr>
    </w:p>
    <w:p w14:paraId="5167B5BF">
      <w:pPr>
        <w:spacing w:after="240"/>
        <w:jc w:val="both"/>
        <w:rPr>
          <w:rFonts w:hint="eastAsia" w:ascii="Times New Roman" w:hAnsi="Times New Roman" w:eastAsia="仿宋_GB2312"/>
          <w:color w:val="auto"/>
          <w:sz w:val="32"/>
          <w:szCs w:val="32"/>
          <w:highlight w:val="none"/>
        </w:rPr>
      </w:pPr>
    </w:p>
    <w:p w14:paraId="10019B01">
      <w:pPr>
        <w:pStyle w:val="2"/>
        <w:numPr>
          <w:ilvl w:val="4"/>
          <w:numId w:val="0"/>
        </w:numPr>
        <w:spacing w:before="0" w:after="0" w:line="240" w:lineRule="auto"/>
        <w:rPr>
          <w:rFonts w:hint="eastAsia"/>
        </w:rPr>
      </w:pPr>
    </w:p>
    <w:p w14:paraId="002E96AF">
      <w:pPr>
        <w:spacing w:after="240"/>
        <w:jc w:val="both"/>
        <w:rPr>
          <w:rFonts w:ascii="Times New Roman" w:hAnsi="Times New Roman" w:cs="Times New Roman"/>
          <w:highlight w:val="none"/>
        </w:rPr>
      </w:pPr>
      <w:r>
        <w:rPr>
          <w:rFonts w:hint="eastAsia" w:ascii="Times New Roman" w:hAnsi="Times New Roman" w:eastAsia="仿宋_GB2312"/>
          <w:color w:val="auto"/>
          <w:sz w:val="32"/>
          <w:szCs w:val="32"/>
          <w:highlight w:val="none"/>
        </w:rPr>
        <w:t>附件：</w:t>
      </w:r>
      <w:r>
        <w:rPr>
          <w:rFonts w:hint="eastAsia" w:ascii="Times New Roman" w:hAnsi="Times New Roman" w:eastAsia="仿宋_GB2312"/>
          <w:color w:val="auto"/>
          <w:sz w:val="32"/>
          <w:szCs w:val="32"/>
          <w:highlight w:val="none"/>
          <w:lang w:val="en-US" w:eastAsia="zh-CN"/>
        </w:rPr>
        <w:t xml:space="preserve"> </w:t>
      </w:r>
      <w:bookmarkStart w:id="20" w:name="_Toc50482769"/>
      <w:r>
        <w:rPr>
          <w:rFonts w:hint="eastAsia" w:ascii="Times New Roman" w:hAnsi="Times New Roman" w:eastAsia="仿宋_GB2312"/>
          <w:color w:val="auto"/>
          <w:sz w:val="32"/>
          <w:szCs w:val="32"/>
          <w:highlight w:val="none"/>
          <w:lang w:val="en-US" w:eastAsia="zh-CN"/>
        </w:rPr>
        <w:t xml:space="preserve">            </w:t>
      </w:r>
      <w:r>
        <w:rPr>
          <w:rFonts w:hint="eastAsia" w:ascii="方正小标宋简体" w:hAnsi="仿宋_GB2312" w:eastAsia="方正小标宋简体" w:cs="仿宋_GB2312"/>
          <w:sz w:val="36"/>
          <w:szCs w:val="44"/>
          <w:highlight w:val="none"/>
        </w:rPr>
        <w:t>授权委托书</w:t>
      </w:r>
      <w:bookmarkEnd w:id="20"/>
    </w:p>
    <w:p w14:paraId="2BA04B09">
      <w:pPr>
        <w:pStyle w:val="10"/>
        <w:spacing w:line="620" w:lineRule="atLeast"/>
        <w:ind w:left="0" w:leftChars="0"/>
        <w:jc w:val="left"/>
        <w:rPr>
          <w:rFonts w:ascii="Times New Roman" w:hAnsi="Times New Roman" w:eastAsia="仿宋_GB2312"/>
          <w:szCs w:val="32"/>
          <w:highlight w:val="none"/>
        </w:rPr>
      </w:pPr>
      <w:r>
        <w:rPr>
          <w:rFonts w:hint="eastAsia" w:hAnsi="Times New Roman" w:eastAsia="仿宋_GB2312"/>
          <w:sz w:val="32"/>
          <w:szCs w:val="32"/>
          <w:highlight w:val="none"/>
          <w:lang w:eastAsia="zh-CN"/>
        </w:rPr>
        <w:t>四川振兴检测科技股份有限公司</w:t>
      </w:r>
      <w:r>
        <w:rPr>
          <w:rFonts w:hint="eastAsia" w:ascii="Times New Roman" w:hAnsi="Times New Roman" w:eastAsia="仿宋_GB2312"/>
          <w:bCs/>
          <w:sz w:val="32"/>
          <w:szCs w:val="32"/>
          <w:highlight w:val="none"/>
        </w:rPr>
        <w:t>：</w:t>
      </w:r>
    </w:p>
    <w:p w14:paraId="4F084312">
      <w:pPr>
        <w:spacing w:line="620" w:lineRule="atLeas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本授权声明：***（比选申请人名称）***（法定代表人姓名、职务）授权***（被授权人姓名、职务）为我方参加贵公司</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银企直联</w:t>
      </w:r>
      <w:r>
        <w:rPr>
          <w:rFonts w:ascii="Times New Roman" w:hAnsi="Times New Roman" w:eastAsia="仿宋_GB2312" w:cs="Times New Roman"/>
          <w:sz w:val="32"/>
          <w:szCs w:val="32"/>
          <w:highlight w:val="none"/>
        </w:rPr>
        <w:t>采购项目”</w:t>
      </w:r>
      <w:r>
        <w:rPr>
          <w:rFonts w:hint="eastAsia" w:ascii="Times New Roman" w:hAnsi="Times New Roman" w:eastAsia="仿宋_GB2312" w:cs="Times New Roman"/>
          <w:sz w:val="32"/>
          <w:szCs w:val="32"/>
          <w:highlight w:val="none"/>
        </w:rPr>
        <w:t>比选活动的合法代表，以我方名义全权处理该项目有关比选、签订合同以及安排执行合同等一切事宜，我方均予以承认。代表不得转授权。</w:t>
      </w:r>
    </w:p>
    <w:p w14:paraId="26ADD53D">
      <w:pPr>
        <w:spacing w:line="620" w:lineRule="atLeas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特此声明。</w:t>
      </w:r>
    </w:p>
    <w:p w14:paraId="049BFEAE">
      <w:pPr>
        <w:spacing w:line="620" w:lineRule="atLeast"/>
        <w:ind w:firstLine="640" w:firstLineChars="200"/>
        <w:rPr>
          <w:rFonts w:ascii="Times New Roman" w:hAnsi="Times New Roman" w:eastAsia="仿宋_GB2312" w:cs="Times New Roman"/>
          <w:sz w:val="32"/>
          <w:szCs w:val="32"/>
          <w:highlight w:val="none"/>
        </w:rPr>
      </w:pPr>
    </w:p>
    <w:p w14:paraId="572F13E3">
      <w:pPr>
        <w:spacing w:line="620" w:lineRule="atLeast"/>
        <w:ind w:firstLine="640" w:firstLineChars="200"/>
        <w:rPr>
          <w:rFonts w:ascii="Times New Roman" w:hAnsi="Times New Roman" w:eastAsia="仿宋_GB2312" w:cs="Times New Roman"/>
          <w:sz w:val="32"/>
          <w:szCs w:val="32"/>
          <w:highlight w:val="none"/>
        </w:rPr>
      </w:pPr>
    </w:p>
    <w:p w14:paraId="5AB55CB7">
      <w:pPr>
        <w:spacing w:line="620" w:lineRule="atLeast"/>
        <w:ind w:firstLine="3200" w:firstLineChars="10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法定代表人签字：</w:t>
      </w:r>
    </w:p>
    <w:p w14:paraId="42D7588D">
      <w:pPr>
        <w:spacing w:line="620" w:lineRule="atLeast"/>
        <w:ind w:firstLine="3200" w:firstLineChars="10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授权代表签字：</w:t>
      </w:r>
    </w:p>
    <w:p w14:paraId="0952A61F">
      <w:pPr>
        <w:spacing w:line="620" w:lineRule="atLeast"/>
        <w:ind w:firstLine="3200" w:firstLineChars="10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比选申请人名称：***（盖章）</w:t>
      </w:r>
    </w:p>
    <w:p w14:paraId="6E5DB8CA">
      <w:pPr>
        <w:spacing w:line="620" w:lineRule="atLeast"/>
        <w:ind w:firstLine="3200" w:firstLineChars="10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日</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期：</w:t>
      </w:r>
    </w:p>
    <w:p w14:paraId="3BBE6088">
      <w:pPr>
        <w:jc w:val="both"/>
        <w:rPr>
          <w:rFonts w:hint="eastAsia" w:ascii="Times New Roman" w:hAnsi="Times New Roman" w:eastAsia="仿宋_GB2312"/>
          <w:color w:val="auto"/>
          <w:sz w:val="32"/>
          <w:szCs w:val="32"/>
          <w:highlight w:val="none"/>
          <w:lang w:val="en-US" w:eastAsia="zh-CN"/>
        </w:rPr>
      </w:pPr>
    </w:p>
    <w:p w14:paraId="7EC4CE02">
      <w:pPr>
        <w:jc w:val="both"/>
        <w:rPr>
          <w:rFonts w:hint="eastAsia" w:ascii="Times New Roman" w:hAnsi="Times New Roman" w:eastAsia="仿宋_GB2312"/>
          <w:color w:val="auto"/>
          <w:sz w:val="32"/>
          <w:szCs w:val="32"/>
          <w:highlight w:val="none"/>
          <w:lang w:val="en-US" w:eastAsia="zh-CN"/>
        </w:rPr>
      </w:pPr>
    </w:p>
    <w:p w14:paraId="1C73970C">
      <w:pPr>
        <w:jc w:val="both"/>
        <w:rPr>
          <w:rFonts w:hint="eastAsia" w:ascii="Times New Roman" w:hAnsi="Times New Roman" w:eastAsia="仿宋_GB2312"/>
          <w:color w:val="auto"/>
          <w:sz w:val="32"/>
          <w:szCs w:val="32"/>
          <w:highlight w:val="none"/>
          <w:lang w:val="en-US" w:eastAsia="zh-CN"/>
        </w:rPr>
      </w:pPr>
    </w:p>
    <w:p w14:paraId="52675203">
      <w:pPr>
        <w:jc w:val="both"/>
        <w:rPr>
          <w:rFonts w:hint="eastAsia" w:ascii="Times New Roman" w:hAnsi="Times New Roman" w:eastAsia="仿宋_GB2312"/>
          <w:color w:val="auto"/>
          <w:sz w:val="32"/>
          <w:szCs w:val="32"/>
          <w:highlight w:val="none"/>
          <w:lang w:val="en-US" w:eastAsia="zh-CN"/>
        </w:rPr>
      </w:pPr>
    </w:p>
    <w:p w14:paraId="5B27EA20">
      <w:pPr>
        <w:jc w:val="both"/>
        <w:rPr>
          <w:rFonts w:hint="eastAsia" w:ascii="Times New Roman" w:hAnsi="Times New Roman" w:eastAsia="仿宋_GB2312"/>
          <w:color w:val="auto"/>
          <w:sz w:val="32"/>
          <w:szCs w:val="32"/>
          <w:highlight w:val="none"/>
          <w:lang w:val="en-US" w:eastAsia="zh-CN"/>
        </w:rPr>
      </w:pPr>
    </w:p>
    <w:p w14:paraId="244B8D55">
      <w:pPr>
        <w:jc w:val="both"/>
        <w:rPr>
          <w:rFonts w:hint="eastAsia" w:ascii="Times New Roman" w:hAnsi="Times New Roman" w:eastAsia="仿宋_GB2312"/>
          <w:color w:val="auto"/>
          <w:sz w:val="32"/>
          <w:szCs w:val="32"/>
          <w:highlight w:val="none"/>
          <w:lang w:val="en-US" w:eastAsia="zh-CN"/>
        </w:rPr>
      </w:pPr>
    </w:p>
    <w:p w14:paraId="050F29A8">
      <w:pPr>
        <w:jc w:val="both"/>
        <w:rPr>
          <w:rFonts w:hint="eastAsia" w:ascii="Times New Roman" w:hAnsi="Times New Roman" w:eastAsia="仿宋_GB2312"/>
          <w:color w:val="auto"/>
          <w:sz w:val="32"/>
          <w:szCs w:val="32"/>
          <w:highlight w:val="none"/>
          <w:lang w:val="en-US" w:eastAsia="zh-CN"/>
        </w:rPr>
      </w:pPr>
    </w:p>
    <w:p w14:paraId="027E77BB">
      <w:pPr>
        <w:jc w:val="both"/>
        <w:rPr>
          <w:rFonts w:hint="eastAsia" w:ascii="Times New Roman" w:hAnsi="Times New Roman" w:eastAsia="仿宋_GB2312"/>
          <w:color w:val="auto"/>
          <w:sz w:val="32"/>
          <w:szCs w:val="32"/>
          <w:highlight w:val="none"/>
          <w:lang w:val="en-US" w:eastAsia="zh-CN"/>
        </w:rPr>
      </w:pPr>
    </w:p>
    <w:p w14:paraId="36612F92">
      <w:pPr>
        <w:jc w:val="center"/>
        <w:rPr>
          <w:rFonts w:hint="eastAsia" w:ascii="黑体" w:hAnsi="黑体" w:eastAsia="黑体"/>
          <w:b w:val="0"/>
          <w:bCs/>
          <w:color w:val="auto"/>
          <w:sz w:val="36"/>
          <w:highlight w:val="none"/>
          <w:lang w:val="en-US" w:eastAsia="zh-CN"/>
        </w:rPr>
      </w:pPr>
      <w:r>
        <w:rPr>
          <w:rFonts w:hint="eastAsia" w:ascii="黑体" w:hAnsi="黑体"/>
          <w:b/>
          <w:bCs w:val="0"/>
          <w:color w:val="auto"/>
          <w:sz w:val="36"/>
          <w:highlight w:val="none"/>
        </w:rPr>
        <w:t>承诺书</w:t>
      </w:r>
      <w:r>
        <w:rPr>
          <w:rFonts w:hint="eastAsia" w:ascii="黑体" w:hAnsi="黑体"/>
          <w:b/>
          <w:bCs w:val="0"/>
          <w:color w:val="auto"/>
          <w:sz w:val="36"/>
          <w:highlight w:val="none"/>
          <w:lang w:val="en-US" w:eastAsia="zh-CN"/>
        </w:rPr>
        <w:t>1</w:t>
      </w:r>
    </w:p>
    <w:p w14:paraId="421D6416">
      <w:pPr>
        <w:spacing w:line="360" w:lineRule="auto"/>
        <w:rPr>
          <w:color w:val="auto"/>
          <w:highlight w:val="none"/>
        </w:rPr>
      </w:pPr>
      <w:r>
        <w:rPr>
          <w:rFonts w:hint="eastAsia" w:ascii="Times New Roman" w:hAnsi="Times New Roman" w:eastAsia="仿宋_GB2312" w:cs="Times New Roman"/>
          <w:color w:val="auto"/>
          <w:sz w:val="32"/>
          <w:szCs w:val="32"/>
          <w:highlight w:val="none"/>
          <w:lang w:eastAsia="zh-CN"/>
        </w:rPr>
        <w:t>四川振兴检测科技股份有限公司</w:t>
      </w:r>
      <w:r>
        <w:rPr>
          <w:rFonts w:hint="eastAsia" w:ascii="Times New Roman" w:hAnsi="Times New Roman" w:eastAsia="仿宋_GB2312" w:cs="Times New Roman"/>
          <w:color w:val="auto"/>
          <w:sz w:val="32"/>
          <w:szCs w:val="32"/>
          <w:highlight w:val="none"/>
        </w:rPr>
        <w:t>：</w:t>
      </w:r>
    </w:p>
    <w:p w14:paraId="031FF1A3">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我公司作为</w:t>
      </w:r>
      <w:r>
        <w:rPr>
          <w:rFonts w:hint="eastAsia" w:ascii="仿宋_GB2312" w:hAnsi="仿宋_GB2312" w:eastAsia="仿宋_GB2312" w:cs="仿宋_GB2312"/>
          <w:color w:val="auto"/>
          <w:sz w:val="32"/>
          <w:szCs w:val="32"/>
          <w:highlight w:val="none"/>
          <w:lang w:val="en-US" w:eastAsia="zh-CN"/>
        </w:rPr>
        <w:t>贵司银企直联</w:t>
      </w:r>
      <w:r>
        <w:rPr>
          <w:rFonts w:hint="eastAsia" w:ascii="仿宋_GB2312" w:hAnsi="仿宋_GB2312" w:eastAsia="仿宋_GB2312" w:cs="仿宋_GB2312"/>
          <w:color w:val="auto"/>
          <w:sz w:val="32"/>
          <w:szCs w:val="32"/>
          <w:highlight w:val="none"/>
        </w:rPr>
        <w:t>采购项目的</w:t>
      </w:r>
      <w:r>
        <w:rPr>
          <w:rFonts w:hint="eastAsia" w:ascii="仿宋_GB2312" w:hAnsi="仿宋_GB2312" w:eastAsia="仿宋_GB2312" w:cs="仿宋_GB2312"/>
          <w:color w:val="auto"/>
          <w:sz w:val="32"/>
          <w:szCs w:val="32"/>
          <w:highlight w:val="none"/>
          <w:lang w:val="en-US" w:eastAsia="zh-CN"/>
        </w:rPr>
        <w:t>比选申请人</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文件要求，现郑重声明如下：</w:t>
      </w:r>
    </w:p>
    <w:p w14:paraId="2E71595A">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一、完全接受和满足本项目</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文件中规定的实质性要求（如</w:t>
      </w:r>
      <w:r>
        <w:rPr>
          <w:rFonts w:hint="eastAsia" w:ascii="仿宋_GB2312" w:hAnsi="仿宋_GB2312" w:eastAsia="仿宋_GB2312" w:cs="仿宋_GB2312"/>
          <w:color w:val="auto"/>
          <w:sz w:val="32"/>
          <w:szCs w:val="32"/>
          <w:highlight w:val="none"/>
          <w:lang w:val="en-US" w:eastAsia="zh-CN"/>
        </w:rPr>
        <w:t>供应商资格</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技术参数、服务要求、业绩、</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文件报价要求等实质性要求），如对</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文件有异议，已依法进行维权救济，不存在对</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文件有异议的同时又参加</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以求侥幸中</w:t>
      </w:r>
      <w:r>
        <w:rPr>
          <w:rFonts w:hint="eastAsia" w:ascii="仿宋_GB2312" w:hAnsi="仿宋_GB2312" w:eastAsia="仿宋_GB2312" w:cs="仿宋_GB2312"/>
          <w:color w:val="auto"/>
          <w:sz w:val="32"/>
          <w:szCs w:val="32"/>
          <w:highlight w:val="none"/>
          <w:lang w:val="en-US" w:eastAsia="zh-CN"/>
        </w:rPr>
        <w:t>选</w:t>
      </w:r>
      <w:r>
        <w:rPr>
          <w:rFonts w:hint="eastAsia" w:ascii="仿宋_GB2312" w:hAnsi="仿宋_GB2312" w:eastAsia="仿宋_GB2312" w:cs="仿宋_GB2312"/>
          <w:color w:val="auto"/>
          <w:sz w:val="32"/>
          <w:szCs w:val="32"/>
          <w:highlight w:val="none"/>
        </w:rPr>
        <w:t>或者为实现其他非法目的的行为。</w:t>
      </w:r>
    </w:p>
    <w:p w14:paraId="3D3C0AC9">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二、参加本次</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14:paraId="44D6423D">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三、参加本次</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采购活动，不存在和其他供应商在同一合同项下的采购项目中，同时委托同一个自然人、同一家庭的人员、同一单位的人员作为代理人的行为。</w:t>
      </w:r>
    </w:p>
    <w:p w14:paraId="7F2AF3AB">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四、为采购项目提供整体设计、规范编制或者项目管理、监理、检测等服务的供应商，不得再参加该采购项目的其他采购活动，我单位承诺不属于此类禁止参加本项目的供应商。</w:t>
      </w:r>
    </w:p>
    <w:p w14:paraId="270804A5">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val="en-US" w:eastAsia="zh-CN"/>
        </w:rPr>
        <w:t>响应</w:t>
      </w:r>
      <w:r>
        <w:rPr>
          <w:rFonts w:hint="eastAsia" w:ascii="仿宋_GB2312" w:hAnsi="仿宋_GB2312" w:eastAsia="仿宋_GB2312" w:cs="仿宋_GB2312"/>
          <w:color w:val="auto"/>
          <w:sz w:val="32"/>
          <w:szCs w:val="32"/>
          <w:highlight w:val="none"/>
        </w:rPr>
        <w:t>文件中提供的能够给予我单位带来优惠、好处的任何材料资料和技术、服务、商务、响应产品等响应承诺情况都是真实的、有效的、合法的。</w:t>
      </w:r>
    </w:p>
    <w:p w14:paraId="2E929F08">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本单位对上述承诺的内容事项真实性负责。如经查实上述承诺的内容事项存在虚假，我单位愿意接受以提供虚假材料谋取中标追究法律责任。</w:t>
      </w:r>
    </w:p>
    <w:p w14:paraId="6B9C05D0">
      <w:pPr>
        <w:spacing w:line="620" w:lineRule="atLeast"/>
        <w:rPr>
          <w:rFonts w:hint="eastAsia" w:ascii="仿宋_GB2312" w:hAnsi="仿宋_GB2312" w:eastAsia="仿宋_GB2312" w:cs="仿宋_GB2312"/>
          <w:color w:val="auto"/>
          <w:sz w:val="32"/>
          <w:szCs w:val="32"/>
          <w:highlight w:val="none"/>
        </w:rPr>
      </w:pPr>
    </w:p>
    <w:p w14:paraId="23648DBD">
      <w:pPr>
        <w:spacing w:line="620" w:lineRule="atLeast"/>
        <w:ind w:firstLine="2880" w:firstLineChars="900"/>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z w:val="32"/>
          <w:szCs w:val="32"/>
          <w:highlight w:val="none"/>
        </w:rPr>
        <w:t>比选申请人</w:t>
      </w:r>
      <w:r>
        <w:rPr>
          <w:rFonts w:hint="eastAsia" w:ascii="仿宋_GB2312" w:hAnsi="仿宋_GB2312" w:eastAsia="仿宋_GB2312" w:cs="仿宋_GB2312"/>
          <w:color w:val="auto"/>
          <w:spacing w:val="-20"/>
          <w:sz w:val="32"/>
          <w:szCs w:val="32"/>
          <w:highlight w:val="none"/>
        </w:rPr>
        <w:t>名称：***（盖章）</w:t>
      </w:r>
    </w:p>
    <w:p w14:paraId="1B74CE76">
      <w:pPr>
        <w:spacing w:line="620" w:lineRule="atLeast"/>
        <w:ind w:firstLine="2833" w:firstLineChars="1012"/>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pacing w:val="-20"/>
          <w:sz w:val="32"/>
          <w:szCs w:val="32"/>
          <w:highlight w:val="none"/>
        </w:rPr>
        <w:t>法定代表人或其委托代理人：（签字）</w:t>
      </w:r>
    </w:p>
    <w:p w14:paraId="080BFF5D">
      <w:pPr>
        <w:pStyle w:val="8"/>
        <w:spacing w:line="620" w:lineRule="atLeast"/>
        <w:ind w:firstLine="560" w:firstLineChars="200"/>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pacing w:val="-20"/>
          <w:sz w:val="32"/>
          <w:szCs w:val="32"/>
          <w:highlight w:val="none"/>
        </w:rPr>
        <w:t xml:space="preserve">                                          年     月    日</w:t>
      </w:r>
    </w:p>
    <w:p w14:paraId="254F4164">
      <w:pPr>
        <w:spacing w:line="620" w:lineRule="atLeast"/>
        <w:ind w:firstLine="640" w:firstLineChars="200"/>
        <w:rPr>
          <w:rFonts w:hint="eastAsia" w:ascii="Times New Roman" w:hAnsi="Times New Roman" w:eastAsia="仿宋_GB2312" w:cs="Times New Roman"/>
          <w:color w:val="auto"/>
          <w:sz w:val="32"/>
          <w:szCs w:val="32"/>
          <w:highlight w:val="none"/>
        </w:rPr>
      </w:pPr>
    </w:p>
    <w:p w14:paraId="2F074225">
      <w:pPr>
        <w:spacing w:line="620" w:lineRule="atLeast"/>
        <w:ind w:firstLine="640" w:firstLineChars="200"/>
        <w:rPr>
          <w:rFonts w:hint="eastAsia" w:ascii="Times New Roman" w:hAnsi="Times New Roman" w:eastAsia="仿宋_GB2312" w:cs="Times New Roman"/>
          <w:color w:val="auto"/>
          <w:sz w:val="32"/>
          <w:szCs w:val="32"/>
          <w:highlight w:val="none"/>
        </w:rPr>
      </w:pPr>
    </w:p>
    <w:p w14:paraId="38E7063E">
      <w:pPr>
        <w:spacing w:line="620" w:lineRule="atLeast"/>
        <w:ind w:firstLine="640" w:firstLineChars="200"/>
        <w:rPr>
          <w:rFonts w:hint="eastAsia" w:ascii="Times New Roman" w:hAnsi="Times New Roman" w:eastAsia="仿宋_GB2312" w:cs="Times New Roman"/>
          <w:color w:val="auto"/>
          <w:sz w:val="32"/>
          <w:szCs w:val="32"/>
          <w:highlight w:val="none"/>
        </w:rPr>
      </w:pPr>
    </w:p>
    <w:p w14:paraId="06237854">
      <w:pPr>
        <w:spacing w:line="620" w:lineRule="atLeast"/>
        <w:ind w:firstLine="640" w:firstLineChars="200"/>
        <w:rPr>
          <w:rFonts w:hint="eastAsia" w:ascii="Times New Roman" w:hAnsi="Times New Roman" w:eastAsia="仿宋_GB2312" w:cs="Times New Roman"/>
          <w:color w:val="auto"/>
          <w:sz w:val="32"/>
          <w:szCs w:val="32"/>
          <w:highlight w:val="none"/>
        </w:rPr>
      </w:pPr>
    </w:p>
    <w:p w14:paraId="3E3D2778">
      <w:pPr>
        <w:spacing w:line="620" w:lineRule="atLeast"/>
        <w:ind w:firstLine="640" w:firstLineChars="200"/>
        <w:rPr>
          <w:rFonts w:hint="eastAsia" w:ascii="Times New Roman" w:hAnsi="Times New Roman" w:eastAsia="仿宋_GB2312" w:cs="Times New Roman"/>
          <w:color w:val="auto"/>
          <w:sz w:val="32"/>
          <w:szCs w:val="32"/>
          <w:highlight w:val="none"/>
        </w:rPr>
      </w:pPr>
    </w:p>
    <w:p w14:paraId="7CBF1DD9">
      <w:pPr>
        <w:spacing w:line="620" w:lineRule="atLeast"/>
        <w:ind w:firstLine="640" w:firstLineChars="200"/>
        <w:rPr>
          <w:rFonts w:hint="eastAsia" w:ascii="Times New Roman" w:hAnsi="Times New Roman" w:eastAsia="仿宋_GB2312" w:cs="Times New Roman"/>
          <w:color w:val="auto"/>
          <w:sz w:val="32"/>
          <w:szCs w:val="32"/>
          <w:highlight w:val="none"/>
        </w:rPr>
      </w:pPr>
    </w:p>
    <w:p w14:paraId="1348157C">
      <w:pPr>
        <w:spacing w:line="620" w:lineRule="atLeast"/>
        <w:rPr>
          <w:rFonts w:hint="eastAsia" w:ascii="黑体" w:hAnsi="黑体"/>
          <w:b w:val="0"/>
          <w:bCs/>
          <w:color w:val="auto"/>
          <w:sz w:val="36"/>
          <w:highlight w:val="none"/>
          <w:lang w:val="en-US" w:eastAsia="zh-CN"/>
        </w:rPr>
      </w:pPr>
    </w:p>
    <w:p w14:paraId="31AFCAFB">
      <w:pPr>
        <w:spacing w:line="620" w:lineRule="atLeast"/>
        <w:rPr>
          <w:rFonts w:hint="eastAsia" w:ascii="黑体" w:hAnsi="黑体"/>
          <w:b w:val="0"/>
          <w:bCs/>
          <w:color w:val="auto"/>
          <w:sz w:val="36"/>
          <w:highlight w:val="none"/>
          <w:lang w:val="en-US" w:eastAsia="zh-CN"/>
        </w:rPr>
      </w:pPr>
    </w:p>
    <w:p w14:paraId="22B0DAFE">
      <w:pPr>
        <w:spacing w:line="620" w:lineRule="atLeast"/>
        <w:jc w:val="center"/>
        <w:rPr>
          <w:rFonts w:hint="eastAsia" w:ascii="黑体" w:hAnsi="黑体"/>
          <w:b w:val="0"/>
          <w:bCs/>
          <w:color w:val="auto"/>
          <w:sz w:val="36"/>
          <w:highlight w:val="none"/>
        </w:rPr>
      </w:pPr>
    </w:p>
    <w:p w14:paraId="4CE097C3">
      <w:pPr>
        <w:spacing w:line="620" w:lineRule="atLeast"/>
        <w:jc w:val="center"/>
        <w:rPr>
          <w:rFonts w:hint="eastAsia" w:ascii="黑体" w:hAnsi="黑体" w:eastAsia="黑体"/>
          <w:b/>
          <w:bCs w:val="0"/>
          <w:color w:val="auto"/>
          <w:sz w:val="36"/>
          <w:highlight w:val="none"/>
          <w:lang w:val="en-US" w:eastAsia="zh-CN"/>
        </w:rPr>
      </w:pPr>
      <w:r>
        <w:rPr>
          <w:rFonts w:hint="eastAsia" w:ascii="黑体" w:hAnsi="黑体"/>
          <w:b/>
          <w:bCs w:val="0"/>
          <w:color w:val="auto"/>
          <w:sz w:val="36"/>
          <w:highlight w:val="none"/>
        </w:rPr>
        <w:t>承诺书</w:t>
      </w:r>
      <w:r>
        <w:rPr>
          <w:rFonts w:hint="eastAsia" w:ascii="黑体" w:hAnsi="黑体"/>
          <w:b/>
          <w:bCs w:val="0"/>
          <w:color w:val="auto"/>
          <w:sz w:val="36"/>
          <w:highlight w:val="none"/>
          <w:lang w:val="en-US" w:eastAsia="zh-CN"/>
        </w:rPr>
        <w:t>2</w:t>
      </w:r>
    </w:p>
    <w:p w14:paraId="22BE4C78">
      <w:pPr>
        <w:spacing w:line="620" w:lineRule="atLeast"/>
        <w:ind w:firstLine="640" w:firstLineChars="200"/>
        <w:rPr>
          <w:rFonts w:hint="eastAsia" w:ascii="Times New Roman" w:hAnsi="Times New Roman" w:eastAsia="仿宋_GB2312" w:cs="Times New Roman"/>
          <w:color w:val="auto"/>
          <w:sz w:val="32"/>
          <w:szCs w:val="32"/>
          <w:highlight w:val="none"/>
        </w:rPr>
      </w:pPr>
    </w:p>
    <w:p w14:paraId="03335D19">
      <w:pPr>
        <w:spacing w:line="360" w:lineRule="auto"/>
        <w:ind w:firstLine="0" w:firstLineChars="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四川振兴检测科技股份有限公司</w:t>
      </w:r>
      <w:r>
        <w:rPr>
          <w:rFonts w:hint="eastAsia" w:ascii="Times New Roman" w:hAnsi="Times New Roman" w:eastAsia="仿宋_GB2312" w:cs="Times New Roman"/>
          <w:color w:val="auto"/>
          <w:sz w:val="32"/>
          <w:szCs w:val="32"/>
          <w:highlight w:val="none"/>
        </w:rPr>
        <w:t>：</w:t>
      </w:r>
    </w:p>
    <w:p w14:paraId="16749AA3">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我公司作为本次比选项目的供应商，根据比选文件要求，现郑重承诺如下：</w:t>
      </w:r>
    </w:p>
    <w:p w14:paraId="1ACDBFF5">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一、具备《中华人民共和国政府采购法》第二十二条第一款条件：</w:t>
      </w:r>
    </w:p>
    <w:p w14:paraId="1CDB8488">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（一）具有独立承担民事责任的能力；</w:t>
      </w:r>
    </w:p>
    <w:p w14:paraId="26E85B17">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（二）具有良好的商业信誉和健全的财务会计制度；</w:t>
      </w:r>
    </w:p>
    <w:p w14:paraId="569BF1F3">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（三）具有履行合同所必需的设备和专业技术能力；</w:t>
      </w:r>
    </w:p>
    <w:p w14:paraId="59FA086F">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（四）有依法缴纳税收和社会保障资金的良好记录；</w:t>
      </w:r>
    </w:p>
    <w:p w14:paraId="78F98682">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（五）参加政府采购活动近三年内，在经营活动中没有重大违法记录；</w:t>
      </w:r>
    </w:p>
    <w:p w14:paraId="22EE7A38">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（六）法律、行政法规规定的其他条件。</w:t>
      </w:r>
    </w:p>
    <w:p w14:paraId="5183CA48">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二、不存在下列不良信用记录：</w:t>
      </w:r>
    </w:p>
    <w:p w14:paraId="36D807EC">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（一）供应商被人民法院列入失信被执行人名单的；</w:t>
      </w:r>
    </w:p>
    <w:p w14:paraId="48961D85">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（二）供应商或其法定代表人或其拟派项目经理（项目负责人）被人民检察院列入行贿犯罪档案的；</w:t>
      </w:r>
    </w:p>
    <w:p w14:paraId="424B43F1">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（三）供应商被工商行政管理部门列入企业经营异常名录的；</w:t>
      </w:r>
    </w:p>
    <w:p w14:paraId="54C78DE0">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（四）供应商被税收部门列入重大税收违法案件当事人名单的；</w:t>
      </w:r>
    </w:p>
    <w:p w14:paraId="42E4AEB2">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（五）供应商被政府采购监管部门列入政府采购严重违法失信行为记录名单的。</w:t>
      </w:r>
    </w:p>
    <w:p w14:paraId="4B0A33B3">
      <w:pPr>
        <w:pStyle w:val="15"/>
        <w:spacing w:line="620" w:lineRule="atLeas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本公司对上述承诺的内容事项真实性负责。如经查实上述承诺的内容事项存在虚假，我公司愿意接受以提供虚假材料谋取成交的法律责任。</w:t>
      </w:r>
    </w:p>
    <w:p w14:paraId="61F1B739">
      <w:pPr>
        <w:spacing w:line="620" w:lineRule="atLeast"/>
        <w:ind w:firstLine="640" w:firstLineChars="200"/>
        <w:rPr>
          <w:rFonts w:ascii="Times New Roman" w:hAnsi="Times New Roman" w:eastAsia="仿宋_GB2312" w:cs="Times New Roman"/>
          <w:color w:val="auto"/>
          <w:sz w:val="32"/>
          <w:szCs w:val="32"/>
          <w:highlight w:val="none"/>
        </w:rPr>
      </w:pPr>
    </w:p>
    <w:p w14:paraId="5F44A70E">
      <w:pPr>
        <w:spacing w:line="620" w:lineRule="atLeast"/>
        <w:rPr>
          <w:rFonts w:ascii="Times New Roman" w:hAnsi="Times New Roman" w:eastAsia="仿宋_GB2312" w:cs="Times New Roman"/>
          <w:color w:val="auto"/>
          <w:sz w:val="32"/>
          <w:szCs w:val="32"/>
          <w:highlight w:val="none"/>
        </w:rPr>
      </w:pPr>
    </w:p>
    <w:p w14:paraId="7324CB80">
      <w:pPr>
        <w:spacing w:line="620" w:lineRule="atLeast"/>
        <w:ind w:firstLine="2880" w:firstLineChars="900"/>
        <w:rPr>
          <w:rFonts w:ascii="Times New Roman" w:hAnsi="Times New Roman" w:eastAsia="仿宋_GB2312" w:cs="Times New Roman"/>
          <w:color w:val="auto"/>
          <w:spacing w:val="-20"/>
          <w:sz w:val="32"/>
          <w:szCs w:val="32"/>
          <w:highlight w:val="none"/>
        </w:rPr>
      </w:pPr>
      <w:r>
        <w:rPr>
          <w:rFonts w:hint="eastAsia" w:ascii="Times New Roman" w:hAnsi="Times New Roman" w:eastAsia="仿宋_GB2312" w:cs="Times New Roman"/>
          <w:color w:val="auto"/>
          <w:sz w:val="32"/>
          <w:szCs w:val="32"/>
          <w:highlight w:val="none"/>
        </w:rPr>
        <w:t>比选申请人</w:t>
      </w:r>
      <w:r>
        <w:rPr>
          <w:rFonts w:hint="eastAsia" w:ascii="Times New Roman" w:hAnsi="Times New Roman" w:eastAsia="仿宋_GB2312" w:cs="Times New Roman"/>
          <w:color w:val="auto"/>
          <w:spacing w:val="-20"/>
          <w:sz w:val="32"/>
          <w:szCs w:val="32"/>
          <w:highlight w:val="none"/>
        </w:rPr>
        <w:t>名称：***（盖章）</w:t>
      </w:r>
    </w:p>
    <w:p w14:paraId="1D5F231A">
      <w:pPr>
        <w:spacing w:line="620" w:lineRule="atLeast"/>
        <w:ind w:firstLine="2833" w:firstLineChars="1012"/>
        <w:rPr>
          <w:rFonts w:ascii="Times New Roman" w:hAnsi="Times New Roman" w:eastAsia="仿宋_GB2312" w:cs="Times New Roman"/>
          <w:color w:val="auto"/>
          <w:spacing w:val="-20"/>
          <w:sz w:val="32"/>
          <w:szCs w:val="32"/>
          <w:highlight w:val="none"/>
        </w:rPr>
      </w:pPr>
      <w:r>
        <w:rPr>
          <w:rFonts w:hint="eastAsia" w:ascii="Times New Roman" w:hAnsi="Times New Roman" w:eastAsia="仿宋_GB2312" w:cs="Times New Roman"/>
          <w:color w:val="auto"/>
          <w:spacing w:val="-20"/>
          <w:sz w:val="32"/>
          <w:szCs w:val="32"/>
          <w:highlight w:val="none"/>
        </w:rPr>
        <w:t>法定代表人或其委托代理人：（签字）</w:t>
      </w:r>
    </w:p>
    <w:p w14:paraId="1A3537E3">
      <w:pPr>
        <w:pStyle w:val="8"/>
        <w:spacing w:line="620" w:lineRule="atLeast"/>
        <w:ind w:firstLine="560" w:firstLineChars="200"/>
        <w:rPr>
          <w:rFonts w:ascii="Times New Roman" w:hAnsi="Times New Roman" w:eastAsia="仿宋_GB2312"/>
          <w:color w:val="auto"/>
          <w:spacing w:val="-20"/>
          <w:sz w:val="32"/>
          <w:szCs w:val="32"/>
          <w:highlight w:val="none"/>
        </w:rPr>
      </w:pPr>
      <w:r>
        <w:rPr>
          <w:rFonts w:ascii="Times New Roman" w:hAnsi="Times New Roman" w:eastAsia="仿宋_GB2312"/>
          <w:color w:val="auto"/>
          <w:spacing w:val="-20"/>
          <w:sz w:val="32"/>
          <w:szCs w:val="32"/>
          <w:highlight w:val="none"/>
        </w:rPr>
        <w:t xml:space="preserve">                                          </w:t>
      </w:r>
      <w:r>
        <w:rPr>
          <w:rFonts w:hint="eastAsia" w:ascii="Times New Roman" w:hAnsi="Times New Roman" w:eastAsia="仿宋_GB2312"/>
          <w:color w:val="auto"/>
          <w:spacing w:val="-20"/>
          <w:sz w:val="32"/>
          <w:szCs w:val="32"/>
          <w:highlight w:val="none"/>
        </w:rPr>
        <w:t>年</w:t>
      </w:r>
      <w:r>
        <w:rPr>
          <w:rFonts w:ascii="Times New Roman" w:hAnsi="Times New Roman" w:eastAsia="仿宋_GB2312"/>
          <w:color w:val="auto"/>
          <w:spacing w:val="-20"/>
          <w:sz w:val="32"/>
          <w:szCs w:val="32"/>
          <w:highlight w:val="none"/>
        </w:rPr>
        <w:t xml:space="preserve">     </w:t>
      </w:r>
      <w:r>
        <w:rPr>
          <w:rFonts w:hint="eastAsia" w:ascii="Times New Roman" w:hAnsi="Times New Roman" w:eastAsia="仿宋_GB2312"/>
          <w:color w:val="auto"/>
          <w:spacing w:val="-20"/>
          <w:sz w:val="32"/>
          <w:szCs w:val="32"/>
          <w:highlight w:val="none"/>
        </w:rPr>
        <w:t>月</w:t>
      </w:r>
      <w:r>
        <w:rPr>
          <w:rFonts w:ascii="Times New Roman" w:hAnsi="Times New Roman" w:eastAsia="仿宋_GB2312"/>
          <w:color w:val="auto"/>
          <w:spacing w:val="-20"/>
          <w:sz w:val="32"/>
          <w:szCs w:val="32"/>
          <w:highlight w:val="none"/>
        </w:rPr>
        <w:t xml:space="preserve">    </w:t>
      </w:r>
      <w:r>
        <w:rPr>
          <w:rFonts w:hint="eastAsia" w:ascii="Times New Roman" w:hAnsi="Times New Roman" w:eastAsia="仿宋_GB2312"/>
          <w:color w:val="auto"/>
          <w:spacing w:val="-20"/>
          <w:sz w:val="32"/>
          <w:szCs w:val="32"/>
          <w:highlight w:val="none"/>
        </w:rPr>
        <w:t>日</w:t>
      </w:r>
    </w:p>
    <w:p w14:paraId="6E5978FF">
      <w:pPr>
        <w:pStyle w:val="6"/>
        <w:spacing w:line="620" w:lineRule="atLeast"/>
        <w:jc w:val="center"/>
        <w:rPr>
          <w:rFonts w:hint="eastAsia" w:ascii="黑体" w:hAnsi="黑体"/>
          <w:b w:val="0"/>
          <w:bCs/>
          <w:color w:val="000000" w:themeColor="text1"/>
          <w:sz w:val="36"/>
          <w:highlight w:val="none"/>
          <w14:textFill>
            <w14:solidFill>
              <w14:schemeClr w14:val="tx1"/>
            </w14:solidFill>
          </w14:textFill>
        </w:rPr>
      </w:pPr>
    </w:p>
    <w:p w14:paraId="4E333FE0">
      <w:pPr>
        <w:pStyle w:val="6"/>
        <w:spacing w:line="620" w:lineRule="atLeast"/>
        <w:jc w:val="center"/>
        <w:rPr>
          <w:rFonts w:hint="eastAsia" w:ascii="黑体" w:hAnsi="黑体"/>
          <w:b w:val="0"/>
          <w:bCs/>
          <w:color w:val="000000" w:themeColor="text1"/>
          <w:sz w:val="36"/>
          <w:highlight w:val="none"/>
          <w14:textFill>
            <w14:solidFill>
              <w14:schemeClr w14:val="tx1"/>
            </w14:solidFill>
          </w14:textFill>
        </w:rPr>
      </w:pPr>
    </w:p>
    <w:p w14:paraId="3D7931F8">
      <w:pPr>
        <w:bidi w:val="0"/>
        <w:rPr>
          <w:rFonts w:hint="eastAsia"/>
          <w:highlight w:val="none"/>
        </w:rPr>
      </w:pPr>
    </w:p>
    <w:p w14:paraId="05F45AD6">
      <w:pPr>
        <w:bidi w:val="0"/>
        <w:rPr>
          <w:rFonts w:hint="eastAsia"/>
          <w:highlight w:val="none"/>
        </w:rPr>
      </w:pPr>
    </w:p>
    <w:p w14:paraId="531F3342">
      <w:pPr>
        <w:pStyle w:val="6"/>
        <w:spacing w:line="620" w:lineRule="atLeast"/>
        <w:jc w:val="center"/>
        <w:rPr>
          <w:rFonts w:hint="eastAsia" w:ascii="黑体" w:hAnsi="黑体"/>
          <w:b w:val="0"/>
          <w:bCs/>
          <w:color w:val="000000" w:themeColor="text1"/>
          <w:sz w:val="36"/>
          <w:highlight w:val="none"/>
          <w14:textFill>
            <w14:solidFill>
              <w14:schemeClr w14:val="tx1"/>
            </w14:solidFill>
          </w14:textFill>
        </w:rPr>
      </w:pPr>
    </w:p>
    <w:p w14:paraId="7375A092">
      <w:pPr>
        <w:pStyle w:val="6"/>
        <w:spacing w:line="620" w:lineRule="atLeast"/>
        <w:jc w:val="center"/>
        <w:rPr>
          <w:rFonts w:hint="eastAsia" w:ascii="黑体" w:hAnsi="黑体"/>
          <w:b w:val="0"/>
          <w:bCs/>
          <w:color w:val="000000" w:themeColor="text1"/>
          <w:sz w:val="36"/>
          <w:highlight w:val="none"/>
          <w14:textFill>
            <w14:solidFill>
              <w14:schemeClr w14:val="tx1"/>
            </w14:solidFill>
          </w14:textFill>
        </w:rPr>
      </w:pPr>
    </w:p>
    <w:p w14:paraId="5C5F5A78">
      <w:pPr>
        <w:bidi w:val="0"/>
        <w:rPr>
          <w:rFonts w:hint="eastAsia"/>
          <w:highlight w:val="none"/>
        </w:rPr>
      </w:pPr>
    </w:p>
    <w:p w14:paraId="089FDDEF">
      <w:pPr>
        <w:bidi w:val="0"/>
        <w:rPr>
          <w:rFonts w:hint="eastAsia"/>
          <w:highlight w:val="none"/>
        </w:rPr>
      </w:pPr>
    </w:p>
    <w:p w14:paraId="24914338">
      <w:pPr>
        <w:bidi w:val="0"/>
        <w:jc w:val="center"/>
        <w:rPr>
          <w:b/>
          <w:bCs/>
          <w:highlight w:val="none"/>
        </w:rPr>
      </w:pPr>
      <w:r>
        <w:rPr>
          <w:rFonts w:hint="eastAsia"/>
          <w:b/>
          <w:bCs/>
          <w:highlight w:val="none"/>
        </w:rPr>
        <w:t>廉洁参选承诺</w:t>
      </w:r>
      <w:r>
        <w:rPr>
          <w:b/>
          <w:bCs/>
          <w:highlight w:val="none"/>
        </w:rPr>
        <w:t>保证</w:t>
      </w:r>
      <w:r>
        <w:rPr>
          <w:rFonts w:hint="eastAsia"/>
          <w:b/>
          <w:bCs/>
          <w:highlight w:val="none"/>
        </w:rPr>
        <w:t>书</w:t>
      </w:r>
    </w:p>
    <w:p w14:paraId="75D72D1B">
      <w:pPr>
        <w:pStyle w:val="10"/>
        <w:widowControl/>
        <w:spacing w:line="620" w:lineRule="atLeast"/>
        <w:ind w:left="0" w:leftChars="0" w:firstLine="0" w:firstLineChars="0"/>
        <w:jc w:val="left"/>
        <w:rPr>
          <w:rFonts w:ascii="Times New Roman" w:hAnsi="Times New Roman" w:eastAsia="仿宋_GB2312" w:cs="Times New Roman"/>
          <w:sz w:val="32"/>
          <w:szCs w:val="32"/>
          <w:highlight w:val="none"/>
        </w:rPr>
      </w:pPr>
      <w:r>
        <w:rPr>
          <w:rFonts w:hint="eastAsia" w:hAnsi="Times New Roman" w:eastAsia="仿宋_GB2312" w:cs="Times New Roman"/>
          <w:sz w:val="32"/>
          <w:szCs w:val="32"/>
          <w:highlight w:val="none"/>
          <w:lang w:eastAsia="zh-CN"/>
        </w:rPr>
        <w:t>四川振兴检测科技股份有限公司</w:t>
      </w:r>
      <w:r>
        <w:rPr>
          <w:rFonts w:hint="eastAsia" w:ascii="Times New Roman" w:hAnsi="Times New Roman" w:eastAsia="仿宋_GB2312" w:cs="Times New Roman"/>
          <w:sz w:val="32"/>
          <w:szCs w:val="32"/>
          <w:highlight w:val="none"/>
        </w:rPr>
        <w:t>：</w:t>
      </w:r>
    </w:p>
    <w:p w14:paraId="29881F70">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为了积极响应贵公司</w:t>
      </w:r>
      <w:r>
        <w:rPr>
          <w:rFonts w:hint="eastAsia" w:ascii="Times New Roman" w:hAnsi="Times New Roman" w:eastAsia="仿宋_GB2312"/>
          <w:sz w:val="32"/>
          <w:szCs w:val="32"/>
          <w:highlight w:val="none"/>
          <w:lang w:val="en-US" w:eastAsia="zh-CN"/>
        </w:rPr>
        <w:t>银企直联</w:t>
      </w:r>
      <w:r>
        <w:rPr>
          <w:rFonts w:hint="eastAsia" w:ascii="Times New Roman" w:hAnsi="Times New Roman" w:eastAsia="仿宋_GB2312"/>
          <w:sz w:val="32"/>
          <w:szCs w:val="32"/>
          <w:highlight w:val="none"/>
        </w:rPr>
        <w:t>采购项目比选工作，有效防止比选活动中商业贿赂、不公平竞争和违法违纪行为的发生，确保比选活动的公平、公正、公开、诚实信用和顺利进行，本参选人保证认真遵守国家相关</w:t>
      </w:r>
      <w:r>
        <w:rPr>
          <w:highlight w:val="none"/>
        </w:rPr>
        <w:fldChar w:fldCharType="begin"/>
      </w:r>
      <w:r>
        <w:rPr>
          <w:highlight w:val="none"/>
        </w:rPr>
        <w:instrText xml:space="preserve"> HYPERLINK "http://www.chinalawedu.com/falvfagui/" \o "法律法规" </w:instrText>
      </w:r>
      <w:r>
        <w:rPr>
          <w:highlight w:val="none"/>
        </w:rPr>
        <w:fldChar w:fldCharType="separate"/>
      </w:r>
      <w:r>
        <w:rPr>
          <w:rFonts w:hint="eastAsia" w:ascii="Times New Roman" w:hAnsi="Times New Roman" w:eastAsia="仿宋_GB2312"/>
          <w:sz w:val="32"/>
          <w:szCs w:val="32"/>
          <w:highlight w:val="none"/>
        </w:rPr>
        <w:t>法律法规</w:t>
      </w:r>
      <w:r>
        <w:rPr>
          <w:rFonts w:hint="eastAsia" w:ascii="Times New Roman" w:hAnsi="Times New Roman" w:eastAsia="仿宋_GB2312"/>
          <w:sz w:val="32"/>
          <w:szCs w:val="32"/>
          <w:highlight w:val="none"/>
        </w:rPr>
        <w:fldChar w:fldCharType="end"/>
      </w:r>
      <w:r>
        <w:rPr>
          <w:rFonts w:hint="eastAsia" w:ascii="Times New Roman" w:hAnsi="Times New Roman" w:eastAsia="仿宋_GB2312"/>
          <w:sz w:val="32"/>
          <w:szCs w:val="32"/>
          <w:highlight w:val="none"/>
        </w:rPr>
        <w:t>、各项政策规定、各项纪律和廉洁要求，在本次比选活动中，向贵公司郑重承诺如下事项：</w:t>
      </w:r>
      <w:r>
        <w:rPr>
          <w:rFonts w:ascii="Times New Roman" w:hAnsi="Times New Roman" w:eastAsia="仿宋_GB2312"/>
          <w:sz w:val="32"/>
          <w:szCs w:val="32"/>
          <w:highlight w:val="none"/>
        </w:rPr>
        <w:t xml:space="preserve"> </w:t>
      </w:r>
    </w:p>
    <w:p w14:paraId="4D408A62">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一、自觉遵守国家法律法规及贵公司有关廉政建设制度。</w:t>
      </w:r>
    </w:p>
    <w:p w14:paraId="6E57E3A4">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自觉遵守比选活动的各项纪律以及本次比选的各项具体要求，积极配合贵公司依法开展本次比选活动，维护正常比选秩序。</w:t>
      </w:r>
    </w:p>
    <w:p w14:paraId="4BA177A5">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7DB15EE5">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四</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保证不以他人名义参与比选或者以其他方式弄虚作假，骗取中选。</w:t>
      </w:r>
      <w:r>
        <w:rPr>
          <w:rFonts w:ascii="Times New Roman" w:hAnsi="Times New Roman" w:eastAsia="仿宋_GB2312"/>
          <w:sz w:val="32"/>
          <w:szCs w:val="32"/>
          <w:highlight w:val="none"/>
        </w:rPr>
        <w:t xml:space="preserve"> </w:t>
      </w:r>
    </w:p>
    <w:p w14:paraId="140A7E70">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63572BF1">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六、保证不发生商业贿赂行为，不以任何方式向贵公司的工作人员赠送纪念品、礼品、礼金及有价证券</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不宴请或邀请其任何相关人员参加高档娱乐消费、旅游、考察、参观等活动</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不以任何形式报销其相关人员及其亲友的各种票据及费用</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不进行可能影响比选、评选过程公平、公正的任何不正当活动。</w:t>
      </w:r>
      <w:r>
        <w:rPr>
          <w:rFonts w:ascii="Times New Roman" w:hAnsi="Times New Roman" w:eastAsia="仿宋_GB2312"/>
          <w:sz w:val="32"/>
          <w:szCs w:val="32"/>
          <w:highlight w:val="none"/>
        </w:rPr>
        <w:t xml:space="preserve"> </w:t>
      </w:r>
    </w:p>
    <w:p w14:paraId="43C96F39">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七、保证不向贵公司相关工作人员提供通讯工具、交通工具和高档办公用品等。</w:t>
      </w:r>
    </w:p>
    <w:p w14:paraId="5D225257">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八、保证不向贵公司相关工作人员的配偶、子女、亲友等分包、转包比选项目或进行相关的关联交易。</w:t>
      </w:r>
    </w:p>
    <w:p w14:paraId="1BD1B1EA">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九、保证不向贵公司相关工作人员支付好处费、介绍费、感谢费和回扣等任何不正当</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报酬</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p>
    <w:p w14:paraId="59B1E581">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十、在比选过程中，如发现贵公司相关工作人员在比选过程中有索要财物和要求违规进行关联交易等不廉洁行为时，坚决予以抵制，并及时向贵公司监督部门进行反映和举报。</w:t>
      </w:r>
    </w:p>
    <w:p w14:paraId="1710A5EA">
      <w:pPr>
        <w:pStyle w:val="15"/>
        <w:widowControl/>
        <w:spacing w:line="620" w:lineRule="atLeast"/>
        <w:ind w:firstLine="640" w:firstLineChars="200"/>
        <w:rPr>
          <w:rFonts w:ascii="Times New Roman" w:hAnsi="Times New Roman" w:eastAsia="仿宋_GB2312"/>
          <w:sz w:val="32"/>
          <w:szCs w:val="32"/>
          <w:highlight w:val="none"/>
        </w:rPr>
      </w:pPr>
      <w:r>
        <w:rPr>
          <w:rFonts w:hint="eastAsia" w:ascii="仿宋_GB2312" w:hAnsi="仿宋" w:eastAsia="仿宋_GB2312" w:cs="仿宋"/>
          <w:sz w:val="32"/>
          <w:szCs w:val="32"/>
          <w:highlight w:val="none"/>
        </w:rPr>
        <w:t>十一</w:t>
      </w:r>
      <w:r>
        <w:rPr>
          <w:rFonts w:ascii="仿宋_GB2312" w:hAnsi="仿宋" w:eastAsia="仿宋_GB2312" w:cs="仿宋"/>
          <w:sz w:val="32"/>
          <w:szCs w:val="32"/>
          <w:highlight w:val="none"/>
        </w:rPr>
        <w:t>、</w:t>
      </w:r>
      <w:r>
        <w:rPr>
          <w:rFonts w:hint="eastAsia" w:ascii="仿宋_GB2312" w:hAnsi="仿宋" w:eastAsia="仿宋_GB2312" w:cs="仿宋"/>
          <w:sz w:val="32"/>
          <w:szCs w:val="32"/>
          <w:highlight w:val="none"/>
        </w:rPr>
        <w:t>本承诺书作为响应文件及服务合同的附件，具有同等的法律效力。</w:t>
      </w:r>
    </w:p>
    <w:p w14:paraId="4D70B3E0">
      <w:pPr>
        <w:pStyle w:val="1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十二、如发现本参选人有违反上述承诺，自愿接受取消比选资格及其他依照有关法律、规定和纪律的所进行的任何处理。</w:t>
      </w:r>
    </w:p>
    <w:p w14:paraId="1B696102">
      <w:pPr>
        <w:pStyle w:val="15"/>
        <w:widowControl/>
        <w:spacing w:line="620" w:lineRule="atLeast"/>
        <w:ind w:firstLine="640" w:firstLineChars="200"/>
        <w:rPr>
          <w:rFonts w:ascii="Times New Roman" w:hAnsi="Times New Roman" w:eastAsia="仿宋_GB2312"/>
          <w:sz w:val="32"/>
          <w:szCs w:val="32"/>
          <w:highlight w:val="none"/>
        </w:rPr>
      </w:pPr>
      <w:r>
        <w:rPr>
          <w:rFonts w:hint="eastAsia" w:ascii="仿宋_GB2312" w:hAnsi="仿宋" w:eastAsia="仿宋_GB2312" w:cs="仿宋"/>
          <w:sz w:val="32"/>
          <w:szCs w:val="32"/>
          <w:highlight w:val="none"/>
        </w:rPr>
        <w:t>十三</w:t>
      </w:r>
      <w:r>
        <w:rPr>
          <w:rFonts w:ascii="仿宋_GB2312" w:hAnsi="仿宋" w:eastAsia="仿宋_GB2312" w:cs="仿宋"/>
          <w:sz w:val="32"/>
          <w:szCs w:val="32"/>
          <w:highlight w:val="none"/>
        </w:rPr>
        <w:t>、</w:t>
      </w:r>
      <w:r>
        <w:rPr>
          <w:rFonts w:hint="eastAsia" w:ascii="仿宋_GB2312" w:hAnsi="仿宋" w:eastAsia="仿宋_GB2312" w:cs="仿宋"/>
          <w:sz w:val="32"/>
          <w:szCs w:val="32"/>
          <w:highlight w:val="none"/>
        </w:rPr>
        <w:t>本承诺保证书自签署之日起生效。</w:t>
      </w:r>
    </w:p>
    <w:p w14:paraId="145F9378">
      <w:pPr>
        <w:pStyle w:val="15"/>
        <w:widowControl/>
        <w:spacing w:line="620" w:lineRule="atLeast"/>
        <w:ind w:firstLine="640" w:firstLineChars="200"/>
        <w:rPr>
          <w:rFonts w:ascii="Times New Roman" w:hAnsi="Times New Roman" w:eastAsia="仿宋_GB2312"/>
          <w:sz w:val="32"/>
          <w:szCs w:val="32"/>
          <w:highlight w:val="none"/>
        </w:rPr>
      </w:pPr>
    </w:p>
    <w:p w14:paraId="7190BE3D">
      <w:pPr>
        <w:pStyle w:val="15"/>
        <w:widowControl/>
        <w:spacing w:line="620" w:lineRule="atLeast"/>
        <w:ind w:firstLine="640" w:firstLineChars="200"/>
        <w:rPr>
          <w:rFonts w:ascii="Times New Roman" w:hAnsi="Times New Roman" w:eastAsia="仿宋_GB2312"/>
          <w:sz w:val="32"/>
          <w:szCs w:val="32"/>
          <w:highlight w:val="none"/>
        </w:rPr>
      </w:pPr>
    </w:p>
    <w:p w14:paraId="11335AA5">
      <w:pPr>
        <w:pStyle w:val="15"/>
        <w:widowControl/>
        <w:spacing w:line="620" w:lineRule="atLeast"/>
        <w:ind w:firstLine="640" w:firstLineChars="200"/>
        <w:rPr>
          <w:rFonts w:ascii="Times New Roman" w:hAnsi="Times New Roman" w:eastAsia="仿宋_GB2312"/>
          <w:sz w:val="32"/>
          <w:szCs w:val="32"/>
          <w:highlight w:val="none"/>
        </w:rPr>
      </w:pPr>
    </w:p>
    <w:p w14:paraId="0310D56A">
      <w:pPr>
        <w:spacing w:line="620" w:lineRule="atLeast"/>
        <w:ind w:firstLine="3260" w:firstLineChars="1019"/>
        <w:rPr>
          <w:rFonts w:ascii="Times New Roman" w:hAnsi="Times New Roman" w:eastAsia="仿宋_GB2312" w:cs="Times New Roman"/>
          <w:spacing w:val="-20"/>
          <w:sz w:val="32"/>
          <w:szCs w:val="32"/>
          <w:highlight w:val="none"/>
        </w:rPr>
      </w:pPr>
      <w:bookmarkStart w:id="21" w:name="_Hlk101296116"/>
      <w:r>
        <w:rPr>
          <w:rFonts w:hint="eastAsia" w:ascii="Times New Roman" w:hAnsi="Times New Roman" w:eastAsia="仿宋_GB2312" w:cs="Times New Roman"/>
          <w:sz w:val="32"/>
          <w:szCs w:val="32"/>
          <w:highlight w:val="none"/>
        </w:rPr>
        <w:t>比选申请人</w:t>
      </w:r>
      <w:r>
        <w:rPr>
          <w:rFonts w:hint="eastAsia" w:ascii="Times New Roman" w:hAnsi="Times New Roman" w:eastAsia="仿宋_GB2312" w:cs="Times New Roman"/>
          <w:spacing w:val="-20"/>
          <w:sz w:val="32"/>
          <w:szCs w:val="32"/>
          <w:highlight w:val="none"/>
        </w:rPr>
        <w:t>名称：***（盖章）</w:t>
      </w:r>
    </w:p>
    <w:p w14:paraId="64E53656">
      <w:pPr>
        <w:spacing w:line="620" w:lineRule="atLeast"/>
        <w:ind w:firstLine="3259" w:firstLineChars="1164"/>
        <w:rPr>
          <w:rFonts w:ascii="Times New Roman" w:hAnsi="Times New Roman" w:eastAsia="仿宋_GB2312" w:cs="Times New Roman"/>
          <w:spacing w:val="-20"/>
          <w:sz w:val="32"/>
          <w:szCs w:val="32"/>
          <w:highlight w:val="none"/>
        </w:rPr>
      </w:pPr>
      <w:r>
        <w:rPr>
          <w:rFonts w:hint="eastAsia" w:ascii="Times New Roman" w:hAnsi="Times New Roman" w:eastAsia="仿宋_GB2312" w:cs="Times New Roman"/>
          <w:spacing w:val="-20"/>
          <w:sz w:val="32"/>
          <w:szCs w:val="32"/>
          <w:highlight w:val="none"/>
        </w:rPr>
        <w:t>法定代表人或其委托代理人：（签字）</w:t>
      </w:r>
      <w:r>
        <w:rPr>
          <w:rFonts w:ascii="Times New Roman" w:hAnsi="Times New Roman" w:eastAsia="仿宋_GB2312" w:cs="Times New Roman"/>
          <w:spacing w:val="-20"/>
          <w:sz w:val="32"/>
          <w:szCs w:val="32"/>
          <w:highlight w:val="none"/>
        </w:rPr>
        <w:t xml:space="preserve"> </w:t>
      </w:r>
    </w:p>
    <w:p w14:paraId="4DA69F1B">
      <w:pPr>
        <w:spacing w:line="620" w:lineRule="atLeast"/>
        <w:rPr>
          <w:rFonts w:hint="eastAsia" w:ascii="Times New Roman" w:hAnsi="Times New Roman" w:eastAsia="仿宋_GB2312"/>
          <w:spacing w:val="-20"/>
          <w:sz w:val="32"/>
          <w:szCs w:val="32"/>
          <w:highlight w:val="none"/>
          <w:lang w:val="en-US" w:eastAsia="zh-CN"/>
        </w:rPr>
      </w:pPr>
      <w:r>
        <w:rPr>
          <w:rFonts w:ascii="Times New Roman" w:hAnsi="Times New Roman" w:eastAsia="仿宋_GB2312"/>
          <w:spacing w:val="-20"/>
          <w:sz w:val="32"/>
          <w:szCs w:val="32"/>
          <w:highlight w:val="none"/>
        </w:rPr>
        <w:t xml:space="preserve">                                                   </w:t>
      </w:r>
      <w:r>
        <w:rPr>
          <w:rFonts w:hint="eastAsia" w:ascii="Times New Roman" w:hAnsi="Times New Roman" w:eastAsia="仿宋_GB2312"/>
          <w:spacing w:val="-20"/>
          <w:sz w:val="32"/>
          <w:szCs w:val="32"/>
          <w:highlight w:val="none"/>
        </w:rPr>
        <w:t>年</w:t>
      </w:r>
      <w:r>
        <w:rPr>
          <w:rFonts w:ascii="Times New Roman" w:hAnsi="Times New Roman" w:eastAsia="仿宋_GB2312"/>
          <w:spacing w:val="-20"/>
          <w:sz w:val="32"/>
          <w:szCs w:val="32"/>
          <w:highlight w:val="none"/>
        </w:rPr>
        <w:t xml:space="preserve">     </w:t>
      </w:r>
      <w:r>
        <w:rPr>
          <w:rFonts w:hint="eastAsia" w:ascii="Times New Roman" w:hAnsi="Times New Roman" w:eastAsia="仿宋_GB2312"/>
          <w:spacing w:val="-20"/>
          <w:sz w:val="32"/>
          <w:szCs w:val="32"/>
          <w:highlight w:val="none"/>
        </w:rPr>
        <w:t>月</w:t>
      </w:r>
      <w:r>
        <w:rPr>
          <w:rFonts w:ascii="Times New Roman" w:hAnsi="Times New Roman" w:eastAsia="仿宋_GB2312"/>
          <w:spacing w:val="-20"/>
          <w:sz w:val="32"/>
          <w:szCs w:val="32"/>
          <w:highlight w:val="none"/>
        </w:rPr>
        <w:t xml:space="preserve">    </w:t>
      </w:r>
      <w:bookmarkEnd w:id="21"/>
      <w:r>
        <w:rPr>
          <w:rFonts w:hint="eastAsia" w:ascii="Times New Roman" w:hAnsi="Times New Roman" w:eastAsia="仿宋_GB2312"/>
          <w:spacing w:val="-20"/>
          <w:sz w:val="32"/>
          <w:szCs w:val="32"/>
          <w:highlight w:val="none"/>
          <w:lang w:val="en-US" w:eastAsia="zh-CN"/>
        </w:rPr>
        <w:t>日</w:t>
      </w:r>
    </w:p>
    <w:p w14:paraId="66CF008C">
      <w:pPr>
        <w:spacing w:line="620" w:lineRule="atLeast"/>
        <w:rPr>
          <w:rFonts w:hint="eastAsia" w:ascii="Times New Roman" w:hAnsi="Times New Roman" w:eastAsia="仿宋_GB2312"/>
          <w:spacing w:val="-20"/>
          <w:sz w:val="32"/>
          <w:szCs w:val="32"/>
          <w:highlight w:val="none"/>
          <w:lang w:val="en-US" w:eastAsia="zh-CN"/>
        </w:rPr>
      </w:pPr>
    </w:p>
    <w:p w14:paraId="0C3967D1">
      <w:pPr>
        <w:spacing w:line="620" w:lineRule="atLeast"/>
        <w:rPr>
          <w:rFonts w:hint="eastAsia" w:ascii="Times New Roman" w:hAnsi="Times New Roman" w:eastAsia="仿宋_GB2312"/>
          <w:spacing w:val="-20"/>
          <w:sz w:val="32"/>
          <w:szCs w:val="32"/>
          <w:highlight w:val="none"/>
          <w:lang w:val="en-US" w:eastAsia="zh-CN"/>
        </w:rPr>
      </w:pPr>
    </w:p>
    <w:p w14:paraId="0CACA325">
      <w:pPr>
        <w:spacing w:line="620" w:lineRule="atLeast"/>
        <w:rPr>
          <w:rFonts w:hint="eastAsia" w:ascii="Times New Roman" w:hAnsi="Times New Roman" w:eastAsia="仿宋_GB2312"/>
          <w:spacing w:val="-20"/>
          <w:sz w:val="32"/>
          <w:szCs w:val="32"/>
          <w:highlight w:val="none"/>
          <w:lang w:val="en-US" w:eastAsia="zh-CN"/>
        </w:rPr>
      </w:pPr>
    </w:p>
    <w:p w14:paraId="55D7CC70">
      <w:pPr>
        <w:spacing w:line="620" w:lineRule="atLeast"/>
        <w:rPr>
          <w:rFonts w:hint="eastAsia" w:ascii="Times New Roman" w:hAnsi="Times New Roman" w:eastAsia="仿宋_GB2312"/>
          <w:spacing w:val="-20"/>
          <w:sz w:val="32"/>
          <w:szCs w:val="32"/>
          <w:highlight w:val="none"/>
          <w:lang w:val="en-US" w:eastAsia="zh-CN"/>
        </w:rPr>
      </w:pPr>
    </w:p>
    <w:p w14:paraId="195D6ED7">
      <w:pPr>
        <w:spacing w:line="620" w:lineRule="atLeast"/>
        <w:rPr>
          <w:rFonts w:hint="eastAsia" w:ascii="Times New Roman" w:hAnsi="Times New Roman" w:eastAsia="仿宋_GB2312"/>
          <w:spacing w:val="-20"/>
          <w:sz w:val="32"/>
          <w:szCs w:val="32"/>
          <w:highlight w:val="none"/>
          <w:lang w:val="en-US" w:eastAsia="zh-CN"/>
        </w:rPr>
      </w:pPr>
    </w:p>
    <w:p w14:paraId="2E928B9B">
      <w:pPr>
        <w:spacing w:line="620" w:lineRule="atLeast"/>
        <w:rPr>
          <w:rFonts w:hint="eastAsia" w:ascii="Times New Roman" w:hAnsi="Times New Roman" w:eastAsia="仿宋_GB2312"/>
          <w:spacing w:val="-20"/>
          <w:sz w:val="32"/>
          <w:szCs w:val="32"/>
          <w:highlight w:val="none"/>
          <w:lang w:val="en-US" w:eastAsia="zh-CN"/>
        </w:rPr>
      </w:pPr>
    </w:p>
    <w:p w14:paraId="7B9CB977">
      <w:pPr>
        <w:spacing w:line="620" w:lineRule="atLeast"/>
        <w:rPr>
          <w:rFonts w:hint="eastAsia" w:ascii="Times New Roman" w:hAnsi="Times New Roman" w:eastAsia="仿宋_GB2312"/>
          <w:spacing w:val="-20"/>
          <w:sz w:val="32"/>
          <w:szCs w:val="32"/>
          <w:highlight w:val="none"/>
          <w:lang w:val="en-US" w:eastAsia="zh-CN"/>
        </w:rPr>
      </w:pPr>
    </w:p>
    <w:p w14:paraId="621B86ED">
      <w:pPr>
        <w:spacing w:line="620" w:lineRule="atLeast"/>
        <w:rPr>
          <w:rFonts w:hint="eastAsia" w:ascii="Times New Roman" w:hAnsi="Times New Roman" w:eastAsia="仿宋_GB2312"/>
          <w:spacing w:val="-20"/>
          <w:sz w:val="32"/>
          <w:szCs w:val="32"/>
          <w:highlight w:val="none"/>
          <w:lang w:val="en-US" w:eastAsia="zh-CN"/>
        </w:rPr>
      </w:pPr>
    </w:p>
    <w:p w14:paraId="06C050FA">
      <w:pPr>
        <w:spacing w:line="620" w:lineRule="atLeast"/>
        <w:rPr>
          <w:rFonts w:hint="eastAsia" w:ascii="Times New Roman" w:hAnsi="Times New Roman" w:eastAsia="仿宋_GB2312"/>
          <w:spacing w:val="-20"/>
          <w:sz w:val="32"/>
          <w:szCs w:val="32"/>
          <w:highlight w:val="none"/>
          <w:lang w:val="en-US" w:eastAsia="zh-CN"/>
        </w:rPr>
      </w:pPr>
    </w:p>
    <w:p w14:paraId="07B11157">
      <w:pPr>
        <w:spacing w:line="620" w:lineRule="atLeast"/>
        <w:rPr>
          <w:rFonts w:hint="eastAsia" w:ascii="Times New Roman" w:hAnsi="Times New Roman" w:eastAsia="仿宋_GB2312"/>
          <w:spacing w:val="-20"/>
          <w:sz w:val="32"/>
          <w:szCs w:val="32"/>
          <w:highlight w:val="none"/>
          <w:lang w:val="en-US" w:eastAsia="zh-CN"/>
        </w:rPr>
      </w:pPr>
    </w:p>
    <w:p w14:paraId="1E0FF88A">
      <w:pPr>
        <w:pStyle w:val="4"/>
        <w:jc w:val="center"/>
        <w:rPr>
          <w:rFonts w:hint="eastAsia" w:ascii="方正小标宋简体" w:hAnsi="仿宋_GB2312" w:eastAsia="方正小标宋简体" w:cs="仿宋_GB2312"/>
          <w:b w:val="0"/>
          <w:bCs w:val="0"/>
          <w:color w:val="auto"/>
          <w:kern w:val="2"/>
          <w:sz w:val="36"/>
          <w:szCs w:val="44"/>
          <w:highlight w:val="none"/>
          <w:lang w:val="en-US" w:eastAsia="zh-CN"/>
        </w:rPr>
      </w:pPr>
    </w:p>
    <w:p w14:paraId="64C1D6F5">
      <w:pPr>
        <w:spacing w:line="620" w:lineRule="atLeast"/>
        <w:rPr>
          <w:rFonts w:hint="eastAsia" w:ascii="Times New Roman" w:hAnsi="Times New Roman" w:eastAsia="仿宋_GB2312"/>
          <w:spacing w:val="-20"/>
          <w:sz w:val="32"/>
          <w:szCs w:val="32"/>
          <w:highlight w:val="none"/>
          <w:lang w:val="en-US" w:eastAsia="zh-CN"/>
        </w:rPr>
      </w:pPr>
    </w:p>
    <w:p w14:paraId="171A5161">
      <w:pPr>
        <w:pStyle w:val="6"/>
        <w:keepNext w:val="0"/>
        <w:keepLines w:val="0"/>
        <w:spacing w:before="0" w:after="0" w:line="400" w:lineRule="exact"/>
        <w:jc w:val="center"/>
        <w:rPr>
          <w:rFonts w:hint="eastAsia" w:ascii="仿宋" w:hAnsi="仿宋" w:eastAsia="仿宋" w:cs="仿宋"/>
          <w:sz w:val="22"/>
          <w:szCs w:val="22"/>
        </w:rPr>
      </w:pPr>
      <w:r>
        <w:rPr>
          <w:rFonts w:hint="eastAsia" w:ascii="仿宋" w:hAnsi="仿宋" w:eastAsia="仿宋" w:cs="仿宋"/>
          <w:sz w:val="32"/>
          <w:szCs w:val="32"/>
          <w:lang w:val="en-US" w:eastAsia="zh-CN"/>
        </w:rPr>
        <w:t>报价单</w:t>
      </w:r>
    </w:p>
    <w:tbl>
      <w:tblPr>
        <w:tblStyle w:val="17"/>
        <w:tblpPr w:leftFromText="180" w:rightFromText="180" w:vertAnchor="text" w:horzAnchor="page" w:tblpX="1747" w:tblpY="4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510"/>
        <w:gridCol w:w="1707"/>
        <w:gridCol w:w="1561"/>
        <w:gridCol w:w="1502"/>
      </w:tblGrid>
      <w:tr w14:paraId="397F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vAlign w:val="center"/>
          </w:tcPr>
          <w:p w14:paraId="650D73FD">
            <w:pPr>
              <w:spacing w:line="360" w:lineRule="auto"/>
              <w:jc w:val="center"/>
              <w:rPr>
                <w:rFonts w:hint="eastAsia" w:ascii="仿宋_GB2312" w:hAnsi="仿宋_GB2312" w:eastAsia="仿宋_GB2312" w:cs="仿宋_GB2312"/>
                <w:b/>
                <w:bCs/>
                <w:kern w:val="0"/>
                <w:sz w:val="24"/>
                <w:szCs w:val="20"/>
              </w:rPr>
            </w:pPr>
            <w:r>
              <w:rPr>
                <w:rFonts w:hint="eastAsia" w:ascii="仿宋_GB2312" w:hAnsi="仿宋_GB2312" w:eastAsia="仿宋_GB2312" w:cs="仿宋_GB2312"/>
                <w:b/>
                <w:bCs/>
                <w:kern w:val="0"/>
                <w:sz w:val="24"/>
                <w:szCs w:val="20"/>
              </w:rPr>
              <w:t>项目名称</w:t>
            </w:r>
          </w:p>
        </w:tc>
        <w:tc>
          <w:tcPr>
            <w:tcW w:w="1510" w:type="dxa"/>
            <w:vAlign w:val="center"/>
          </w:tcPr>
          <w:p w14:paraId="52CBF29C">
            <w:pPr>
              <w:spacing w:line="360" w:lineRule="auto"/>
              <w:jc w:val="center"/>
              <w:rPr>
                <w:rFonts w:hint="eastAsia" w:ascii="仿宋_GB2312" w:hAnsi="仿宋_GB2312" w:eastAsia="仿宋_GB2312" w:cs="仿宋_GB2312"/>
                <w:b/>
                <w:bCs/>
                <w:kern w:val="0"/>
                <w:sz w:val="24"/>
                <w:szCs w:val="20"/>
              </w:rPr>
            </w:pPr>
            <w:r>
              <w:rPr>
                <w:rFonts w:hint="eastAsia" w:ascii="仿宋_GB2312" w:hAnsi="仿宋_GB2312" w:eastAsia="仿宋_GB2312" w:cs="仿宋_GB2312"/>
                <w:b/>
                <w:bCs/>
                <w:kern w:val="0"/>
                <w:sz w:val="24"/>
                <w:szCs w:val="20"/>
              </w:rPr>
              <w:t>最高限价（元）</w:t>
            </w:r>
          </w:p>
        </w:tc>
        <w:tc>
          <w:tcPr>
            <w:tcW w:w="1707" w:type="dxa"/>
            <w:vAlign w:val="center"/>
          </w:tcPr>
          <w:p w14:paraId="5F7AE3B5">
            <w:pPr>
              <w:spacing w:line="360" w:lineRule="auto"/>
              <w:jc w:val="center"/>
              <w:rPr>
                <w:rFonts w:hint="eastAsia" w:ascii="仿宋_GB2312" w:hAnsi="仿宋_GB2312" w:eastAsia="仿宋_GB2312" w:cs="仿宋_GB2312"/>
                <w:b/>
                <w:bCs/>
                <w:kern w:val="0"/>
                <w:sz w:val="24"/>
                <w:szCs w:val="20"/>
              </w:rPr>
            </w:pPr>
            <w:r>
              <w:rPr>
                <w:rFonts w:hint="eastAsia" w:ascii="仿宋_GB2312" w:hAnsi="仿宋_GB2312" w:eastAsia="仿宋_GB2312" w:cs="仿宋_GB2312"/>
                <w:b/>
                <w:bCs/>
                <w:kern w:val="0"/>
                <w:sz w:val="24"/>
                <w:szCs w:val="20"/>
              </w:rPr>
              <w:t>含税应答总价报价（元）</w:t>
            </w:r>
          </w:p>
        </w:tc>
        <w:tc>
          <w:tcPr>
            <w:tcW w:w="1561" w:type="dxa"/>
            <w:vAlign w:val="center"/>
          </w:tcPr>
          <w:p w14:paraId="18A4471C">
            <w:pPr>
              <w:spacing w:line="360" w:lineRule="auto"/>
              <w:jc w:val="center"/>
              <w:rPr>
                <w:rFonts w:hint="eastAsia" w:ascii="仿宋_GB2312" w:hAnsi="仿宋_GB2312" w:eastAsia="仿宋_GB2312" w:cs="仿宋_GB2312"/>
                <w:b/>
                <w:bCs/>
                <w:kern w:val="0"/>
                <w:sz w:val="24"/>
                <w:szCs w:val="20"/>
              </w:rPr>
            </w:pPr>
            <w:r>
              <w:rPr>
                <w:rFonts w:hint="eastAsia" w:ascii="仿宋_GB2312" w:hAnsi="仿宋_GB2312" w:eastAsia="仿宋_GB2312" w:cs="仿宋_GB2312"/>
                <w:b/>
                <w:bCs/>
                <w:kern w:val="0"/>
                <w:sz w:val="24"/>
                <w:szCs w:val="20"/>
              </w:rPr>
              <w:t>增值税</w:t>
            </w:r>
            <w:r>
              <w:rPr>
                <w:rFonts w:hint="eastAsia" w:ascii="仿宋_GB2312" w:hAnsi="仿宋_GB2312" w:eastAsia="仿宋_GB2312" w:cs="仿宋_GB2312"/>
                <w:b/>
                <w:bCs/>
                <w:kern w:val="0"/>
                <w:sz w:val="24"/>
                <w:szCs w:val="20"/>
                <w:lang w:val="en-US" w:eastAsia="zh-CN"/>
              </w:rPr>
              <w:t>专票</w:t>
            </w:r>
            <w:r>
              <w:rPr>
                <w:rFonts w:hint="eastAsia" w:ascii="仿宋_GB2312" w:hAnsi="仿宋_GB2312" w:eastAsia="仿宋_GB2312" w:cs="仿宋_GB2312"/>
                <w:b/>
                <w:bCs/>
                <w:kern w:val="0"/>
                <w:sz w:val="24"/>
                <w:szCs w:val="20"/>
              </w:rPr>
              <w:t>税率（%）</w:t>
            </w:r>
          </w:p>
        </w:tc>
        <w:tc>
          <w:tcPr>
            <w:tcW w:w="1502" w:type="dxa"/>
            <w:vAlign w:val="center"/>
          </w:tcPr>
          <w:p w14:paraId="038A3A93">
            <w:pPr>
              <w:spacing w:line="360" w:lineRule="auto"/>
              <w:jc w:val="center"/>
              <w:rPr>
                <w:rFonts w:hint="eastAsia" w:ascii="仿宋_GB2312" w:hAnsi="仿宋_GB2312" w:eastAsia="仿宋_GB2312" w:cs="仿宋_GB2312"/>
                <w:b/>
                <w:bCs/>
                <w:kern w:val="0"/>
                <w:sz w:val="24"/>
                <w:szCs w:val="20"/>
              </w:rPr>
            </w:pPr>
            <w:r>
              <w:rPr>
                <w:rFonts w:hint="eastAsia" w:ascii="仿宋_GB2312" w:hAnsi="仿宋_GB2312" w:eastAsia="仿宋_GB2312" w:cs="仿宋_GB2312"/>
                <w:b/>
                <w:bCs/>
                <w:kern w:val="0"/>
                <w:sz w:val="24"/>
                <w:szCs w:val="20"/>
              </w:rPr>
              <w:t>备注</w:t>
            </w:r>
          </w:p>
        </w:tc>
      </w:tr>
      <w:tr w14:paraId="2DD8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vAlign w:val="center"/>
          </w:tcPr>
          <w:p w14:paraId="5ED4FE2A">
            <w:pPr>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lang w:eastAsia="zh-CN"/>
              </w:rPr>
              <w:t>四川振兴检测科技股份有限公司</w:t>
            </w:r>
            <w:r>
              <w:rPr>
                <w:rFonts w:hint="eastAsia" w:ascii="仿宋_GB2312" w:hAnsi="仿宋_GB2312" w:eastAsia="仿宋_GB2312" w:cs="仿宋_GB2312"/>
                <w:kern w:val="0"/>
                <w:sz w:val="20"/>
                <w:szCs w:val="21"/>
                <w:lang w:val="en-US" w:eastAsia="zh-CN"/>
              </w:rPr>
              <w:t>银企直联</w:t>
            </w:r>
            <w:r>
              <w:rPr>
                <w:rFonts w:hint="eastAsia" w:ascii="仿宋_GB2312" w:hAnsi="仿宋_GB2312" w:eastAsia="仿宋_GB2312" w:cs="仿宋_GB2312"/>
                <w:kern w:val="0"/>
                <w:sz w:val="20"/>
                <w:szCs w:val="21"/>
              </w:rPr>
              <w:t>采购项目</w:t>
            </w:r>
          </w:p>
        </w:tc>
        <w:tc>
          <w:tcPr>
            <w:tcW w:w="1510" w:type="dxa"/>
            <w:vAlign w:val="center"/>
          </w:tcPr>
          <w:p w14:paraId="57397849">
            <w:pPr>
              <w:spacing w:line="360" w:lineRule="auto"/>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lang w:val="en-US" w:eastAsia="zh-CN"/>
              </w:rPr>
              <w:t>75</w:t>
            </w:r>
            <w:r>
              <w:rPr>
                <w:rFonts w:hint="eastAsia" w:ascii="仿宋_GB2312" w:hAnsi="仿宋_GB2312" w:eastAsia="仿宋_GB2312" w:cs="仿宋_GB2312"/>
                <w:kern w:val="0"/>
                <w:sz w:val="20"/>
                <w:szCs w:val="21"/>
              </w:rPr>
              <w:t>000.00</w:t>
            </w:r>
          </w:p>
        </w:tc>
        <w:tc>
          <w:tcPr>
            <w:tcW w:w="1707" w:type="dxa"/>
            <w:vAlign w:val="center"/>
          </w:tcPr>
          <w:p w14:paraId="15088E42">
            <w:pPr>
              <w:spacing w:line="360" w:lineRule="auto"/>
              <w:jc w:val="center"/>
              <w:rPr>
                <w:rFonts w:hint="eastAsia" w:ascii="仿宋_GB2312" w:hAnsi="仿宋_GB2312" w:eastAsia="仿宋_GB2312" w:cs="仿宋_GB2312"/>
                <w:kern w:val="0"/>
                <w:sz w:val="20"/>
                <w:szCs w:val="21"/>
              </w:rPr>
            </w:pPr>
          </w:p>
        </w:tc>
        <w:tc>
          <w:tcPr>
            <w:tcW w:w="1561" w:type="dxa"/>
            <w:vAlign w:val="center"/>
          </w:tcPr>
          <w:p w14:paraId="65F3E0ED">
            <w:pPr>
              <w:spacing w:line="360" w:lineRule="auto"/>
              <w:jc w:val="center"/>
              <w:rPr>
                <w:rFonts w:hint="eastAsia" w:ascii="仿宋_GB2312" w:hAnsi="仿宋_GB2312" w:eastAsia="仿宋_GB2312" w:cs="仿宋_GB2312"/>
                <w:kern w:val="0"/>
                <w:sz w:val="20"/>
                <w:szCs w:val="21"/>
              </w:rPr>
            </w:pPr>
          </w:p>
        </w:tc>
        <w:tc>
          <w:tcPr>
            <w:tcW w:w="1502" w:type="dxa"/>
            <w:vAlign w:val="center"/>
          </w:tcPr>
          <w:p w14:paraId="6243DF0D">
            <w:pPr>
              <w:spacing w:line="360" w:lineRule="auto"/>
              <w:jc w:val="center"/>
              <w:rPr>
                <w:rFonts w:hint="eastAsia" w:ascii="仿宋_GB2312" w:hAnsi="仿宋_GB2312" w:eastAsia="仿宋_GB2312" w:cs="仿宋_GB2312"/>
                <w:kern w:val="0"/>
                <w:sz w:val="20"/>
                <w:szCs w:val="21"/>
              </w:rPr>
            </w:pPr>
          </w:p>
        </w:tc>
      </w:tr>
    </w:tbl>
    <w:p w14:paraId="26259805">
      <w:pPr>
        <w:rPr>
          <w:rFonts w:hint="eastAsia" w:ascii="仿宋_GB2312" w:hAnsi="仿宋_GB2312" w:eastAsia="仿宋_GB2312" w:cs="仿宋_GB2312"/>
          <w:sz w:val="24"/>
          <w:szCs w:val="32"/>
        </w:rPr>
      </w:pPr>
    </w:p>
    <w:p w14:paraId="5F173B76">
      <w:pPr>
        <w:ind w:firstLine="283" w:firstLineChars="118"/>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注：</w:t>
      </w:r>
    </w:p>
    <w:p w14:paraId="176C5C42">
      <w:pPr>
        <w:ind w:firstLine="283" w:firstLineChars="118"/>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1.由供应商自行填报</w:t>
      </w:r>
      <w:r>
        <w:rPr>
          <w:rFonts w:hint="eastAsia" w:ascii="仿宋_GB2312" w:hAnsi="仿宋_GB2312" w:eastAsia="仿宋_GB2312" w:cs="仿宋_GB2312"/>
          <w:sz w:val="24"/>
          <w:szCs w:val="32"/>
          <w:lang w:val="en-US" w:eastAsia="zh-CN"/>
        </w:rPr>
        <w:t>增值税专票</w:t>
      </w:r>
      <w:r>
        <w:rPr>
          <w:rFonts w:hint="eastAsia" w:ascii="仿宋_GB2312" w:hAnsi="仿宋_GB2312" w:eastAsia="仿宋_GB2312" w:cs="仿宋_GB2312"/>
          <w:sz w:val="24"/>
          <w:szCs w:val="32"/>
        </w:rPr>
        <w:t>税率。</w:t>
      </w:r>
    </w:p>
    <w:p w14:paraId="0945C2E2">
      <w:pPr>
        <w:ind w:firstLine="283" w:firstLineChars="118"/>
        <w:rPr>
          <w:rFonts w:hint="eastAsia" w:ascii="仿宋_GB2312" w:hAnsi="仿宋_GB2312" w:eastAsia="仿宋_GB2312" w:cs="仿宋_GB2312"/>
          <w:sz w:val="24"/>
          <w:szCs w:val="32"/>
          <w:highlight w:val="yellow"/>
        </w:rPr>
      </w:pPr>
      <w:r>
        <w:rPr>
          <w:rFonts w:hint="eastAsia" w:ascii="仿宋_GB2312" w:hAnsi="仿宋_GB2312" w:eastAsia="仿宋_GB2312" w:cs="仿宋_GB2312"/>
          <w:sz w:val="24"/>
          <w:szCs w:val="32"/>
        </w:rPr>
        <w:t>2.供应商应以该项目涉及的所有费用进行报价，</w:t>
      </w:r>
      <w:r>
        <w:rPr>
          <w:rFonts w:hint="eastAsia" w:ascii="仿宋_GB2312" w:hAnsi="仿宋_GB2312" w:eastAsia="仿宋_GB2312" w:cs="仿宋_GB2312"/>
          <w:sz w:val="24"/>
          <w:szCs w:val="32"/>
          <w:highlight w:val="yellow"/>
        </w:rPr>
        <w:t>包括但不限于：</w:t>
      </w:r>
      <w:r>
        <w:rPr>
          <w:rFonts w:hint="eastAsia" w:ascii="仿宋_GB2312" w:hAnsi="仿宋_GB2312" w:eastAsia="仿宋_GB2312" w:cs="仿宋_GB2312"/>
          <w:sz w:val="24"/>
          <w:szCs w:val="32"/>
          <w:highlight w:val="yellow"/>
          <w:lang w:val="en-US" w:eastAsia="zh-CN"/>
        </w:rPr>
        <w:t>软件基础费用、定制开发费用、实施与培训费、维护费</w:t>
      </w:r>
      <w:r>
        <w:rPr>
          <w:rFonts w:hint="eastAsia" w:ascii="仿宋_GB2312" w:hAnsi="仿宋_GB2312" w:eastAsia="仿宋_GB2312" w:cs="仿宋_GB2312"/>
          <w:sz w:val="24"/>
          <w:szCs w:val="32"/>
          <w:highlight w:val="yellow"/>
        </w:rPr>
        <w:t>、税款及政策性文件规定的各项应有费用及可合理推断的责任和义务。</w:t>
      </w:r>
    </w:p>
    <w:p w14:paraId="024A96B0">
      <w:pPr>
        <w:pStyle w:val="6"/>
        <w:keepNext w:val="0"/>
        <w:keepLines w:val="0"/>
        <w:spacing w:before="0" w:after="0" w:line="400" w:lineRule="exact"/>
        <w:ind w:firstLine="108" w:firstLineChars="49"/>
        <w:jc w:val="left"/>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 xml:space="preserve">                  </w:t>
      </w:r>
    </w:p>
    <w:p w14:paraId="301DD1C5">
      <w:pPr>
        <w:spacing w:line="620" w:lineRule="atLeast"/>
        <w:ind w:firstLine="3200" w:firstLineChars="1000"/>
        <w:rPr>
          <w:rFonts w:hint="eastAsia" w:ascii="仿宋_GB2312" w:hAnsi="仿宋_GB2312" w:eastAsia="仿宋_GB2312" w:cs="仿宋_GB2312"/>
          <w:kern w:val="2"/>
          <w:sz w:val="32"/>
          <w:szCs w:val="32"/>
        </w:rPr>
      </w:pPr>
    </w:p>
    <w:p w14:paraId="61D842DE">
      <w:pPr>
        <w:spacing w:line="620" w:lineRule="atLeast"/>
        <w:ind w:firstLine="3200" w:firstLineChars="10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比选申请人名称：***（盖章）</w:t>
      </w:r>
    </w:p>
    <w:p w14:paraId="62719C80">
      <w:pPr>
        <w:spacing w:line="620" w:lineRule="atLeast"/>
        <w:ind w:firstLine="3200" w:firstLineChars="10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法定代表人或其委托代理人：（签字） </w:t>
      </w:r>
    </w:p>
    <w:p w14:paraId="4B9EE066">
      <w:pPr>
        <w:spacing w:line="620" w:lineRule="atLeast"/>
        <w:ind w:firstLine="3200" w:firstLineChars="10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 xml:space="preserve">        年     月    </w:t>
      </w:r>
      <w:r>
        <w:rPr>
          <w:rFonts w:hint="eastAsia" w:ascii="仿宋_GB2312" w:hAnsi="仿宋_GB2312" w:eastAsia="仿宋_GB2312" w:cs="仿宋_GB2312"/>
          <w:kern w:val="2"/>
          <w:sz w:val="32"/>
          <w:szCs w:val="32"/>
          <w:lang w:val="en-US" w:eastAsia="zh-CN"/>
        </w:rPr>
        <w:t>日</w:t>
      </w:r>
    </w:p>
    <w:p w14:paraId="61060A01">
      <w:pPr>
        <w:spacing w:line="620" w:lineRule="atLeast"/>
        <w:rPr>
          <w:rFonts w:hint="eastAsia" w:ascii="Times New Roman" w:hAnsi="Times New Roman" w:eastAsia="仿宋_GB2312"/>
          <w:spacing w:val="-20"/>
          <w:sz w:val="22"/>
          <w:szCs w:val="22"/>
          <w:highlight w:val="none"/>
          <w:lang w:val="en-US" w:eastAsia="zh-CN"/>
        </w:rPr>
      </w:pPr>
    </w:p>
    <w:p w14:paraId="3EEF00A1">
      <w:pPr>
        <w:spacing w:line="620" w:lineRule="atLeast"/>
        <w:rPr>
          <w:rFonts w:hint="eastAsia" w:ascii="Times New Roman" w:hAnsi="Times New Roman" w:eastAsia="仿宋_GB2312"/>
          <w:spacing w:val="-20"/>
          <w:sz w:val="32"/>
          <w:szCs w:val="32"/>
          <w:lang w:val="en-US" w:eastAsia="zh-CN"/>
        </w:rPr>
      </w:pPr>
    </w:p>
    <w:p w14:paraId="36CD6645">
      <w:pPr>
        <w:spacing w:line="620" w:lineRule="atLeast"/>
        <w:rPr>
          <w:rFonts w:hint="eastAsia" w:ascii="Times New Roman" w:hAnsi="Times New Roman" w:eastAsia="仿宋_GB2312"/>
          <w:spacing w:val="-20"/>
          <w:sz w:val="32"/>
          <w:szCs w:val="32"/>
          <w:highlight w:val="none"/>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F3613">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7</w:t>
    </w:r>
    <w:r>
      <w:fldChar w:fldCharType="end"/>
    </w:r>
  </w:p>
  <w:p w14:paraId="179FB6B3">
    <w:pPr>
      <w:pStyle w:val="12"/>
      <w:jc w:val="center"/>
    </w:pP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5EF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20726"/>
    <w:multiLevelType w:val="multilevel"/>
    <w:tmpl w:val="ED320726"/>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
    <w:nsid w:val="00474B9F"/>
    <w:multiLevelType w:val="multilevel"/>
    <w:tmpl w:val="00474B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FE249"/>
    <w:multiLevelType w:val="singleLevel"/>
    <w:tmpl w:val="08FFE249"/>
    <w:lvl w:ilvl="0" w:tentative="0">
      <w:start w:val="2"/>
      <w:numFmt w:val="decimal"/>
      <w:lvlText w:val="%1."/>
      <w:lvlJc w:val="left"/>
      <w:pPr>
        <w:tabs>
          <w:tab w:val="left" w:pos="312"/>
        </w:tabs>
      </w:pPr>
    </w:lvl>
  </w:abstractNum>
  <w:abstractNum w:abstractNumId="3">
    <w:nsid w:val="268A2AA4"/>
    <w:multiLevelType w:val="multilevel"/>
    <w:tmpl w:val="268A2AA4"/>
    <w:lvl w:ilvl="0" w:tentative="0">
      <w:start w:val="1"/>
      <w:numFmt w:val="decimal"/>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4">
    <w:nsid w:val="3D442715"/>
    <w:multiLevelType w:val="multilevel"/>
    <w:tmpl w:val="3D442715"/>
    <w:lvl w:ilvl="0" w:tentative="0">
      <w:start w:val="1"/>
      <w:numFmt w:val="decimal"/>
      <w:lvlText w:val="%1."/>
      <w:lvlJc w:val="left"/>
      <w:pPr>
        <w:ind w:left="986" w:hanging="420"/>
      </w:pPr>
    </w:lvl>
    <w:lvl w:ilvl="1" w:tentative="0">
      <w:start w:val="1"/>
      <w:numFmt w:val="decimal"/>
      <w:lvlText w:val="%2、"/>
      <w:lvlJc w:val="left"/>
      <w:pPr>
        <w:ind w:left="1346" w:hanging="360"/>
      </w:pPr>
      <w:rPr>
        <w:rFonts w:hint="default"/>
      </w:r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38C7952"/>
    <w:multiLevelType w:val="multilevel"/>
    <w:tmpl w:val="538C7952"/>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70"/>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172A27"/>
    <w:rsid w:val="000E7879"/>
    <w:rsid w:val="00167065"/>
    <w:rsid w:val="00172A27"/>
    <w:rsid w:val="001A4E2F"/>
    <w:rsid w:val="001F3632"/>
    <w:rsid w:val="00202739"/>
    <w:rsid w:val="00207E23"/>
    <w:rsid w:val="002158D9"/>
    <w:rsid w:val="0021704D"/>
    <w:rsid w:val="00233D9F"/>
    <w:rsid w:val="002B6C41"/>
    <w:rsid w:val="002D1EDF"/>
    <w:rsid w:val="002D6E95"/>
    <w:rsid w:val="002F287A"/>
    <w:rsid w:val="00300725"/>
    <w:rsid w:val="003403BE"/>
    <w:rsid w:val="0039006E"/>
    <w:rsid w:val="003D194D"/>
    <w:rsid w:val="00405854"/>
    <w:rsid w:val="00444288"/>
    <w:rsid w:val="0044669B"/>
    <w:rsid w:val="00464B51"/>
    <w:rsid w:val="00474B52"/>
    <w:rsid w:val="00481FFA"/>
    <w:rsid w:val="004F7A97"/>
    <w:rsid w:val="005207D1"/>
    <w:rsid w:val="00530018"/>
    <w:rsid w:val="00534552"/>
    <w:rsid w:val="00550F6F"/>
    <w:rsid w:val="005A146E"/>
    <w:rsid w:val="005B3401"/>
    <w:rsid w:val="005C764B"/>
    <w:rsid w:val="005D6CFE"/>
    <w:rsid w:val="005E3442"/>
    <w:rsid w:val="006876ED"/>
    <w:rsid w:val="006949E1"/>
    <w:rsid w:val="006D7980"/>
    <w:rsid w:val="00716490"/>
    <w:rsid w:val="0073402C"/>
    <w:rsid w:val="0078264C"/>
    <w:rsid w:val="0078336B"/>
    <w:rsid w:val="007D284D"/>
    <w:rsid w:val="008031E8"/>
    <w:rsid w:val="008203E3"/>
    <w:rsid w:val="00822589"/>
    <w:rsid w:val="00856DD7"/>
    <w:rsid w:val="00883BAD"/>
    <w:rsid w:val="00895D8A"/>
    <w:rsid w:val="009A1506"/>
    <w:rsid w:val="009A799A"/>
    <w:rsid w:val="009B657C"/>
    <w:rsid w:val="009C7643"/>
    <w:rsid w:val="009F2AEA"/>
    <w:rsid w:val="00A5614A"/>
    <w:rsid w:val="00AA4617"/>
    <w:rsid w:val="00AD39E9"/>
    <w:rsid w:val="00AD6839"/>
    <w:rsid w:val="00AE1A99"/>
    <w:rsid w:val="00B33578"/>
    <w:rsid w:val="00B41265"/>
    <w:rsid w:val="00B6008C"/>
    <w:rsid w:val="00B77B62"/>
    <w:rsid w:val="00B93FE3"/>
    <w:rsid w:val="00BF0A07"/>
    <w:rsid w:val="00C162A4"/>
    <w:rsid w:val="00C345CF"/>
    <w:rsid w:val="00CA1124"/>
    <w:rsid w:val="00CA4E1B"/>
    <w:rsid w:val="00CE3B91"/>
    <w:rsid w:val="00D252DC"/>
    <w:rsid w:val="00D5445F"/>
    <w:rsid w:val="00D953E1"/>
    <w:rsid w:val="00DD327B"/>
    <w:rsid w:val="00ED709F"/>
    <w:rsid w:val="00F30CE2"/>
    <w:rsid w:val="00F56F16"/>
    <w:rsid w:val="00F740B3"/>
    <w:rsid w:val="01181F8A"/>
    <w:rsid w:val="013D4B60"/>
    <w:rsid w:val="015B3238"/>
    <w:rsid w:val="02D05560"/>
    <w:rsid w:val="03351867"/>
    <w:rsid w:val="033E22C5"/>
    <w:rsid w:val="035B12CD"/>
    <w:rsid w:val="03BD7880"/>
    <w:rsid w:val="0492682C"/>
    <w:rsid w:val="06593D26"/>
    <w:rsid w:val="068648B3"/>
    <w:rsid w:val="06B94DBA"/>
    <w:rsid w:val="06E164C8"/>
    <w:rsid w:val="06F757B1"/>
    <w:rsid w:val="072B0B5E"/>
    <w:rsid w:val="07585B24"/>
    <w:rsid w:val="07750484"/>
    <w:rsid w:val="07EA2C20"/>
    <w:rsid w:val="08A5535E"/>
    <w:rsid w:val="08D12392"/>
    <w:rsid w:val="09B727E4"/>
    <w:rsid w:val="0B5B2907"/>
    <w:rsid w:val="0C32700E"/>
    <w:rsid w:val="0DA616C5"/>
    <w:rsid w:val="0DCE4674"/>
    <w:rsid w:val="0DF87FBF"/>
    <w:rsid w:val="0E234CC6"/>
    <w:rsid w:val="0E2E7042"/>
    <w:rsid w:val="0E5E1C72"/>
    <w:rsid w:val="0E7B10BD"/>
    <w:rsid w:val="0F313979"/>
    <w:rsid w:val="0FCF6D72"/>
    <w:rsid w:val="107B59E5"/>
    <w:rsid w:val="117252F6"/>
    <w:rsid w:val="11B90DA3"/>
    <w:rsid w:val="11D8252C"/>
    <w:rsid w:val="12BF0A6A"/>
    <w:rsid w:val="1386052A"/>
    <w:rsid w:val="13FF7A53"/>
    <w:rsid w:val="14D30806"/>
    <w:rsid w:val="15664AE6"/>
    <w:rsid w:val="160475A2"/>
    <w:rsid w:val="17664824"/>
    <w:rsid w:val="17C90DEF"/>
    <w:rsid w:val="1A1B4EBB"/>
    <w:rsid w:val="1AA43102"/>
    <w:rsid w:val="1AB05F4B"/>
    <w:rsid w:val="1B2C2617"/>
    <w:rsid w:val="1CCD6EAA"/>
    <w:rsid w:val="1CE2535E"/>
    <w:rsid w:val="1D12499A"/>
    <w:rsid w:val="1E210712"/>
    <w:rsid w:val="1E312EFF"/>
    <w:rsid w:val="1E6B34B1"/>
    <w:rsid w:val="1E780B2E"/>
    <w:rsid w:val="1F525408"/>
    <w:rsid w:val="1F817EB6"/>
    <w:rsid w:val="208767EF"/>
    <w:rsid w:val="2094316A"/>
    <w:rsid w:val="216A0CFE"/>
    <w:rsid w:val="217A02A5"/>
    <w:rsid w:val="252959A6"/>
    <w:rsid w:val="272D277B"/>
    <w:rsid w:val="277008BE"/>
    <w:rsid w:val="27A71E65"/>
    <w:rsid w:val="27B06744"/>
    <w:rsid w:val="27C2493F"/>
    <w:rsid w:val="27C76FB9"/>
    <w:rsid w:val="27D5603A"/>
    <w:rsid w:val="286B4123"/>
    <w:rsid w:val="28CD6A25"/>
    <w:rsid w:val="28E7149E"/>
    <w:rsid w:val="29784FA9"/>
    <w:rsid w:val="29D1673F"/>
    <w:rsid w:val="29F52548"/>
    <w:rsid w:val="2A231698"/>
    <w:rsid w:val="2AC375D4"/>
    <w:rsid w:val="2AD65858"/>
    <w:rsid w:val="2C806478"/>
    <w:rsid w:val="2CF4484E"/>
    <w:rsid w:val="2D662498"/>
    <w:rsid w:val="2D962350"/>
    <w:rsid w:val="2E1A575D"/>
    <w:rsid w:val="2E20186D"/>
    <w:rsid w:val="2EFC1307"/>
    <w:rsid w:val="2F631050"/>
    <w:rsid w:val="2F7E5CFF"/>
    <w:rsid w:val="30190D03"/>
    <w:rsid w:val="302D756E"/>
    <w:rsid w:val="30AB577E"/>
    <w:rsid w:val="30C310ED"/>
    <w:rsid w:val="30E24311"/>
    <w:rsid w:val="30F17DB7"/>
    <w:rsid w:val="316A07AA"/>
    <w:rsid w:val="33EB36F8"/>
    <w:rsid w:val="343A4EDE"/>
    <w:rsid w:val="34B34216"/>
    <w:rsid w:val="35163581"/>
    <w:rsid w:val="35D036E9"/>
    <w:rsid w:val="35EE0A94"/>
    <w:rsid w:val="36261E70"/>
    <w:rsid w:val="3729371C"/>
    <w:rsid w:val="373B6379"/>
    <w:rsid w:val="37D9450E"/>
    <w:rsid w:val="37FE1C4C"/>
    <w:rsid w:val="382A5A4A"/>
    <w:rsid w:val="384D575A"/>
    <w:rsid w:val="38591578"/>
    <w:rsid w:val="38821969"/>
    <w:rsid w:val="38F31085"/>
    <w:rsid w:val="39193822"/>
    <w:rsid w:val="39587DE6"/>
    <w:rsid w:val="3978683C"/>
    <w:rsid w:val="39DA0497"/>
    <w:rsid w:val="39F42226"/>
    <w:rsid w:val="3A142B15"/>
    <w:rsid w:val="3B306E35"/>
    <w:rsid w:val="3BBD1E1E"/>
    <w:rsid w:val="3BCE43AD"/>
    <w:rsid w:val="3CDD2778"/>
    <w:rsid w:val="3D1837B0"/>
    <w:rsid w:val="3E902626"/>
    <w:rsid w:val="3E94330A"/>
    <w:rsid w:val="3EC84D62"/>
    <w:rsid w:val="3F1C569A"/>
    <w:rsid w:val="3F4B26DE"/>
    <w:rsid w:val="3FD34F1A"/>
    <w:rsid w:val="400A2CD0"/>
    <w:rsid w:val="40393A0B"/>
    <w:rsid w:val="40B45682"/>
    <w:rsid w:val="40C9656A"/>
    <w:rsid w:val="40DD5D21"/>
    <w:rsid w:val="424C5CAA"/>
    <w:rsid w:val="42C96F0C"/>
    <w:rsid w:val="44C47D79"/>
    <w:rsid w:val="45294080"/>
    <w:rsid w:val="4558406B"/>
    <w:rsid w:val="4563261C"/>
    <w:rsid w:val="46715CDF"/>
    <w:rsid w:val="485006EB"/>
    <w:rsid w:val="49557B3A"/>
    <w:rsid w:val="49C57A83"/>
    <w:rsid w:val="4A2D5618"/>
    <w:rsid w:val="4B38326F"/>
    <w:rsid w:val="4B8244EA"/>
    <w:rsid w:val="4BBE3EC0"/>
    <w:rsid w:val="4CF51418"/>
    <w:rsid w:val="4D966A63"/>
    <w:rsid w:val="4E68640B"/>
    <w:rsid w:val="4E8202B3"/>
    <w:rsid w:val="4FEE1C01"/>
    <w:rsid w:val="50620E9B"/>
    <w:rsid w:val="50AD3DB7"/>
    <w:rsid w:val="50D43250"/>
    <w:rsid w:val="51200A2D"/>
    <w:rsid w:val="515C07F3"/>
    <w:rsid w:val="52133030"/>
    <w:rsid w:val="521D4F6D"/>
    <w:rsid w:val="523613C1"/>
    <w:rsid w:val="531D2377"/>
    <w:rsid w:val="53755060"/>
    <w:rsid w:val="53CF03D3"/>
    <w:rsid w:val="544D0DCD"/>
    <w:rsid w:val="55035012"/>
    <w:rsid w:val="55356DB3"/>
    <w:rsid w:val="555568DF"/>
    <w:rsid w:val="55776EB8"/>
    <w:rsid w:val="56DF2A6D"/>
    <w:rsid w:val="58001B1F"/>
    <w:rsid w:val="59AE2797"/>
    <w:rsid w:val="5AAB0E29"/>
    <w:rsid w:val="5BB36F08"/>
    <w:rsid w:val="5C4D1EAC"/>
    <w:rsid w:val="5C553C81"/>
    <w:rsid w:val="5D99624C"/>
    <w:rsid w:val="5E4E5766"/>
    <w:rsid w:val="5F4261CF"/>
    <w:rsid w:val="5F7D161B"/>
    <w:rsid w:val="60101EC7"/>
    <w:rsid w:val="601E082E"/>
    <w:rsid w:val="611E16CE"/>
    <w:rsid w:val="622B7202"/>
    <w:rsid w:val="62314D57"/>
    <w:rsid w:val="627916FC"/>
    <w:rsid w:val="63BA6ABF"/>
    <w:rsid w:val="64C319A4"/>
    <w:rsid w:val="658729D1"/>
    <w:rsid w:val="65D914CF"/>
    <w:rsid w:val="65E8361A"/>
    <w:rsid w:val="67710301"/>
    <w:rsid w:val="67DE3A99"/>
    <w:rsid w:val="681F5143"/>
    <w:rsid w:val="68A7502D"/>
    <w:rsid w:val="68A824F4"/>
    <w:rsid w:val="69847953"/>
    <w:rsid w:val="69CD37EA"/>
    <w:rsid w:val="6A3426D6"/>
    <w:rsid w:val="6AA45DD3"/>
    <w:rsid w:val="6AD9782B"/>
    <w:rsid w:val="6C0134DD"/>
    <w:rsid w:val="6C206D79"/>
    <w:rsid w:val="6D372F2F"/>
    <w:rsid w:val="6DB36A59"/>
    <w:rsid w:val="6DE52764"/>
    <w:rsid w:val="6E0720EE"/>
    <w:rsid w:val="6E5F44EB"/>
    <w:rsid w:val="6F287DE6"/>
    <w:rsid w:val="6F460CCC"/>
    <w:rsid w:val="6F527A09"/>
    <w:rsid w:val="6FBF41C2"/>
    <w:rsid w:val="70AC1B97"/>
    <w:rsid w:val="70C70F5B"/>
    <w:rsid w:val="70CB5CC1"/>
    <w:rsid w:val="70EF7D7F"/>
    <w:rsid w:val="72404517"/>
    <w:rsid w:val="72470904"/>
    <w:rsid w:val="727A5D97"/>
    <w:rsid w:val="72C675CD"/>
    <w:rsid w:val="7301621E"/>
    <w:rsid w:val="737A6AB7"/>
    <w:rsid w:val="744E3637"/>
    <w:rsid w:val="748D165E"/>
    <w:rsid w:val="74BE6D9B"/>
    <w:rsid w:val="74C432FA"/>
    <w:rsid w:val="74C63BA4"/>
    <w:rsid w:val="74FC1D14"/>
    <w:rsid w:val="7548217D"/>
    <w:rsid w:val="76630E47"/>
    <w:rsid w:val="76876CD5"/>
    <w:rsid w:val="77933FB1"/>
    <w:rsid w:val="77BE24D9"/>
    <w:rsid w:val="78000DC7"/>
    <w:rsid w:val="78227C38"/>
    <w:rsid w:val="782474C5"/>
    <w:rsid w:val="797A042B"/>
    <w:rsid w:val="7ABB613D"/>
    <w:rsid w:val="7C334F08"/>
    <w:rsid w:val="7C39224E"/>
    <w:rsid w:val="7C421E99"/>
    <w:rsid w:val="7CBB1486"/>
    <w:rsid w:val="7CC83BA3"/>
    <w:rsid w:val="7D194642"/>
    <w:rsid w:val="7D5176F5"/>
    <w:rsid w:val="7D5E612A"/>
    <w:rsid w:val="7DB979D8"/>
    <w:rsid w:val="7E4A3BAB"/>
    <w:rsid w:val="7E7C6104"/>
    <w:rsid w:val="7E9B67B0"/>
    <w:rsid w:val="7F86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heme="minorHAnsi" w:eastAsiaTheme="minorEastAsia" w:cstheme="minorBidi"/>
      <w:sz w:val="34"/>
      <w:szCs w:val="22"/>
      <w:lang w:val="en-US" w:eastAsia="zh-CN" w:bidi="ar-SA"/>
    </w:rPr>
  </w:style>
  <w:style w:type="paragraph" w:styleId="5">
    <w:name w:val="heading 1"/>
    <w:basedOn w:val="1"/>
    <w:next w:val="1"/>
    <w:qFormat/>
    <w:uiPriority w:val="0"/>
    <w:pPr>
      <w:spacing w:before="360" w:after="360" w:line="400" w:lineRule="exact"/>
      <w:ind w:firstLine="3900" w:firstLineChars="1300"/>
      <w:jc w:val="left"/>
      <w:outlineLvl w:val="0"/>
    </w:pPr>
    <w:rPr>
      <w:rFonts w:ascii="Arial" w:hAnsi="Arial" w:eastAsia="黑体"/>
      <w:kern w:val="44"/>
      <w:sz w:val="30"/>
      <w:szCs w:val="30"/>
    </w:rPr>
  </w:style>
  <w:style w:type="paragraph" w:styleId="6">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qFormat/>
    <w:uiPriority w:val="0"/>
    <w:pPr>
      <w:spacing w:line="360" w:lineRule="auto"/>
      <w:ind w:right="25" w:rightChars="12" w:firstLine="485" w:firstLineChars="202"/>
    </w:pPr>
    <w:rPr>
      <w:rFonts w:hAnsi="宋体"/>
      <w:sz w:val="24"/>
      <w:szCs w:val="24"/>
    </w:rPr>
  </w:style>
  <w:style w:type="paragraph" w:styleId="8">
    <w:name w:val="Body Text"/>
    <w:basedOn w:val="1"/>
    <w:next w:val="1"/>
    <w:qFormat/>
    <w:uiPriority w:val="0"/>
    <w:pPr>
      <w:spacing w:after="120"/>
    </w:pPr>
  </w:style>
  <w:style w:type="paragraph" w:styleId="9">
    <w:name w:val="Body Text Indent"/>
    <w:basedOn w:val="1"/>
    <w:qFormat/>
    <w:uiPriority w:val="0"/>
    <w:pPr>
      <w:ind w:firstLine="630"/>
    </w:pPr>
    <w:rPr>
      <w:rFonts w:ascii="Times New Roman"/>
      <w:kern w:val="2"/>
      <w:sz w:val="32"/>
    </w:rPr>
  </w:style>
  <w:style w:type="paragraph" w:styleId="10">
    <w:name w:val="Body Text Indent 2"/>
    <w:basedOn w:val="1"/>
    <w:qFormat/>
    <w:uiPriority w:val="0"/>
    <w:pPr>
      <w:ind w:firstLine="630"/>
    </w:pPr>
    <w:rPr>
      <w:rFonts w:ascii="Times New Roman"/>
      <w:kern w:val="2"/>
      <w:sz w:val="32"/>
    </w:rPr>
  </w:style>
  <w:style w:type="paragraph" w:styleId="11">
    <w:name w:val="Balloon Text"/>
    <w:basedOn w:val="1"/>
    <w:link w:val="22"/>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Times New Roman"/>
      <w:kern w:val="2"/>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4">
    <w:name w:val="toc 1"/>
    <w:basedOn w:val="1"/>
    <w:next w:val="1"/>
    <w:qFormat/>
    <w:uiPriority w:val="0"/>
    <w:pPr>
      <w:spacing w:before="120" w:after="120" w:line="480" w:lineRule="auto"/>
      <w:ind w:firstLine="179" w:firstLineChars="64"/>
    </w:pPr>
    <w:rPr>
      <w:rFonts w:ascii="Times New Roman"/>
      <w:smallCaps/>
      <w:kern w:val="2"/>
      <w:sz w:val="28"/>
      <w:szCs w:val="24"/>
    </w:rPr>
  </w:style>
  <w:style w:type="paragraph" w:styleId="15">
    <w:name w:val="Normal (Web)"/>
    <w:basedOn w:val="1"/>
    <w:qFormat/>
    <w:uiPriority w:val="0"/>
    <w:pPr>
      <w:jc w:val="left"/>
    </w:pPr>
    <w:rPr>
      <w:rFonts w:cs="Times New Roman"/>
      <w:sz w:val="24"/>
      <w:szCs w:val="24"/>
    </w:rPr>
  </w:style>
  <w:style w:type="table" w:styleId="17">
    <w:name w:val="Table Grid"/>
    <w:basedOn w:val="1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unhideWhenUsed/>
    <w:qFormat/>
    <w:uiPriority w:val="99"/>
    <w:rPr>
      <w:color w:val="0000FF"/>
      <w:u w:val="single"/>
    </w:rPr>
  </w:style>
  <w:style w:type="paragraph" w:customStyle="1" w:styleId="21">
    <w:name w:val="样式 首行缩进:  2 字符"/>
    <w:basedOn w:val="1"/>
    <w:qFormat/>
    <w:uiPriority w:val="0"/>
    <w:pPr>
      <w:spacing w:line="400" w:lineRule="exact"/>
      <w:ind w:firstLine="200" w:firstLineChars="200"/>
    </w:pPr>
    <w:rPr>
      <w:rFonts w:ascii="Times New Roman" w:cs="宋体"/>
      <w:kern w:val="2"/>
      <w:sz w:val="24"/>
      <w:szCs w:val="24"/>
    </w:rPr>
  </w:style>
  <w:style w:type="character" w:customStyle="1" w:styleId="22">
    <w:name w:val="批注框文本 Char"/>
    <w:basedOn w:val="18"/>
    <w:link w:val="11"/>
    <w:qFormat/>
    <w:uiPriority w:val="0"/>
    <w:rPr>
      <w:rFonts w:ascii="宋体" w:hAnsiTheme="minorHAnsi" w:eastAsiaTheme="minorEastAsia" w:cstheme="minorBidi"/>
      <w:sz w:val="18"/>
      <w:szCs w:val="18"/>
    </w:rPr>
  </w:style>
  <w:style w:type="paragraph" w:customStyle="1" w:styleId="23">
    <w:name w:val="正文首行缩进两字符"/>
    <w:basedOn w:val="1"/>
    <w:qFormat/>
    <w:uiPriority w:val="0"/>
    <w:pPr>
      <w:spacing w:line="360" w:lineRule="auto"/>
      <w:ind w:firstLine="200" w:firstLineChars="200"/>
    </w:pPr>
    <w:rPr>
      <w:rFonts w:ascii="Calibri" w:hAnsi="Calibri" w:eastAsia="宋体" w:cs="Times New Roman"/>
      <w:kern w:val="2"/>
      <w:sz w:val="21"/>
      <w:szCs w:val="24"/>
    </w:rPr>
  </w:style>
  <w:style w:type="paragraph" w:styleId="24">
    <w:name w:val="List Paragraph"/>
    <w:basedOn w:val="1"/>
    <w:qFormat/>
    <w:uiPriority w:val="34"/>
    <w:pPr>
      <w:ind w:left="720"/>
      <w:contextualSpacing/>
    </w:pPr>
    <w:rPr>
      <w:rFonts w:ascii="Calibri" w:hAnsi="Calibri" w:eastAsia="宋体" w:cs="Times New Roman"/>
      <w:kern w:val="2"/>
      <w:sz w:val="21"/>
      <w:szCs w:val="24"/>
    </w:rPr>
  </w:style>
  <w:style w:type="character" w:customStyle="1" w:styleId="25">
    <w:name w:val="font221"/>
    <w:basedOn w:val="18"/>
    <w:qFormat/>
    <w:uiPriority w:val="0"/>
    <w:rPr>
      <w:rFonts w:hint="eastAsia" w:ascii="微软雅黑" w:hAnsi="微软雅黑" w:eastAsia="微软雅黑" w:cs="微软雅黑"/>
      <w:color w:val="000000"/>
      <w:sz w:val="16"/>
      <w:szCs w:val="16"/>
      <w:u w:val="none"/>
    </w:rPr>
  </w:style>
  <w:style w:type="character" w:customStyle="1" w:styleId="26">
    <w:name w:val="font181"/>
    <w:basedOn w:val="18"/>
    <w:qFormat/>
    <w:uiPriority w:val="0"/>
    <w:rPr>
      <w:rFonts w:hint="eastAsia" w:ascii="微软雅黑" w:hAnsi="微软雅黑" w:eastAsia="微软雅黑" w:cs="微软雅黑"/>
      <w:b/>
      <w:bCs/>
      <w:color w:val="000000"/>
      <w:sz w:val="16"/>
      <w:szCs w:val="16"/>
      <w:u w:val="none"/>
    </w:rPr>
  </w:style>
  <w:style w:type="character" w:customStyle="1" w:styleId="27">
    <w:name w:val="font111"/>
    <w:basedOn w:val="18"/>
    <w:qFormat/>
    <w:uiPriority w:val="0"/>
    <w:rPr>
      <w:rFonts w:hint="eastAsia" w:ascii="微软雅黑" w:hAnsi="微软雅黑" w:eastAsia="微软雅黑" w:cs="微软雅黑"/>
      <w:b/>
      <w:bCs/>
      <w:color w:val="000000"/>
      <w:sz w:val="16"/>
      <w:szCs w:val="16"/>
      <w:u w:val="none"/>
    </w:rPr>
  </w:style>
  <w:style w:type="character" w:customStyle="1" w:styleId="28">
    <w:name w:val="font91"/>
    <w:basedOn w:val="18"/>
    <w:qFormat/>
    <w:uiPriority w:val="0"/>
    <w:rPr>
      <w:rFonts w:hint="eastAsia" w:ascii="微软雅黑" w:hAnsi="微软雅黑" w:eastAsia="微软雅黑" w:cs="微软雅黑"/>
      <w:b/>
      <w:bCs/>
      <w:color w:val="000000"/>
      <w:sz w:val="16"/>
      <w:szCs w:val="16"/>
      <w:u w:val="none"/>
    </w:rPr>
  </w:style>
  <w:style w:type="character" w:customStyle="1" w:styleId="29">
    <w:name w:val="font61"/>
    <w:basedOn w:val="18"/>
    <w:qFormat/>
    <w:uiPriority w:val="0"/>
    <w:rPr>
      <w:rFonts w:hint="eastAsia" w:ascii="微软雅黑" w:hAnsi="微软雅黑" w:eastAsia="微软雅黑" w:cs="微软雅黑"/>
      <w:color w:val="000000"/>
      <w:sz w:val="22"/>
      <w:szCs w:val="22"/>
      <w:u w:val="none"/>
    </w:rPr>
  </w:style>
  <w:style w:type="character" w:customStyle="1" w:styleId="30">
    <w:name w:val="font171"/>
    <w:basedOn w:val="18"/>
    <w:qFormat/>
    <w:uiPriority w:val="0"/>
    <w:rPr>
      <w:rFonts w:ascii="微软雅黑" w:hAnsi="微软雅黑" w:eastAsia="微软雅黑" w:cs="微软雅黑"/>
      <w:color w:val="000000"/>
      <w:sz w:val="16"/>
      <w:szCs w:val="16"/>
      <w:u w:val="none"/>
    </w:rPr>
  </w:style>
  <w:style w:type="character" w:customStyle="1" w:styleId="31">
    <w:name w:val="font112"/>
    <w:basedOn w:val="18"/>
    <w:qFormat/>
    <w:uiPriority w:val="0"/>
    <w:rPr>
      <w:rFonts w:hint="eastAsia" w:ascii="微软雅黑" w:hAnsi="微软雅黑" w:eastAsia="微软雅黑" w:cs="微软雅黑"/>
      <w:color w:val="000000"/>
      <w:sz w:val="16"/>
      <w:szCs w:val="16"/>
      <w:u w:val="none"/>
    </w:rPr>
  </w:style>
  <w:style w:type="character" w:customStyle="1" w:styleId="32">
    <w:name w:val="font141"/>
    <w:basedOn w:val="18"/>
    <w:qFormat/>
    <w:uiPriority w:val="0"/>
    <w:rPr>
      <w:rFonts w:hint="eastAsia" w:ascii="微软雅黑" w:hAnsi="微软雅黑" w:eastAsia="微软雅黑" w:cs="微软雅黑"/>
      <w:b/>
      <w:bCs/>
      <w:color w:val="000000"/>
      <w:sz w:val="16"/>
      <w:szCs w:val="16"/>
      <w:u w:val="none"/>
    </w:rPr>
  </w:style>
  <w:style w:type="character" w:customStyle="1" w:styleId="33">
    <w:name w:val="font161"/>
    <w:basedOn w:val="18"/>
    <w:qFormat/>
    <w:uiPriority w:val="0"/>
    <w:rPr>
      <w:rFonts w:hint="eastAsia" w:ascii="微软雅黑" w:hAnsi="微软雅黑" w:eastAsia="微软雅黑" w:cs="微软雅黑"/>
      <w:b/>
      <w:bCs/>
      <w:color w:val="FF0000"/>
      <w:sz w:val="16"/>
      <w:szCs w:val="16"/>
      <w:u w:val="none"/>
    </w:rPr>
  </w:style>
  <w:style w:type="character" w:customStyle="1" w:styleId="34">
    <w:name w:val="font121"/>
    <w:basedOn w:val="18"/>
    <w:qFormat/>
    <w:uiPriority w:val="0"/>
    <w:rPr>
      <w:rFonts w:hint="eastAsia" w:ascii="微软雅黑" w:hAnsi="微软雅黑" w:eastAsia="微软雅黑" w:cs="微软雅黑"/>
      <w:color w:val="000000"/>
      <w:sz w:val="16"/>
      <w:szCs w:val="16"/>
      <w:u w:val="none"/>
    </w:rPr>
  </w:style>
  <w:style w:type="character" w:customStyle="1" w:styleId="35">
    <w:name w:val="font191"/>
    <w:basedOn w:val="18"/>
    <w:qFormat/>
    <w:uiPriority w:val="0"/>
    <w:rPr>
      <w:rFonts w:ascii="微软雅黑" w:hAnsi="微软雅黑" w:eastAsia="微软雅黑" w:cs="微软雅黑"/>
      <w:color w:val="000000"/>
      <w:sz w:val="16"/>
      <w:szCs w:val="16"/>
      <w:u w:val="none"/>
    </w:rPr>
  </w:style>
  <w:style w:type="character" w:customStyle="1" w:styleId="36">
    <w:name w:val="font122"/>
    <w:basedOn w:val="18"/>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5548</Words>
  <Characters>5781</Characters>
  <Lines>33</Lines>
  <Paragraphs>9</Paragraphs>
  <TotalTime>2</TotalTime>
  <ScaleCrop>false</ScaleCrop>
  <LinksUpToDate>false</LinksUpToDate>
  <CharactersWithSpaces>6092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2018-04-19T02:20:00Z</dcterms:created>
  <dc:creator>Administrator</dc:creator>
  <cp:lastModifiedBy>陈玉梅</cp:lastModifiedBy>
  <dcterms:modified xsi:type="dcterms:W3CDTF">2025-03-26T02:50:53Z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70663BC21F9B4F3DBF3F70F9B49E959E_12</vt:lpwstr>
  </property>
  <property fmtid="{D5CDD505-2E9C-101B-9397-08002B2CF9AE}" pid="4" name="KSOTemplateDocerSaveRecord">
    <vt:lpwstr>eyJoZGlkIjoiMTU1Mjc5ZGZhYjY1MzliNDhiYjNhMDg4ZmU1OGZkMTkiLCJ1c2VySWQiOiIyNTk4Nzg5MDgifQ==</vt:lpwstr>
  </property>
</Properties>
</file>