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bCs/>
          <w:sz w:val="32"/>
          <w:szCs w:val="28"/>
        </w:rPr>
      </w:pPr>
      <w:r>
        <w:rPr>
          <w:rFonts w:hint="eastAsia" w:cs="宋体" w:asciiTheme="minorEastAsia" w:hAnsiTheme="minorEastAsia"/>
          <w:b/>
          <w:bCs/>
          <w:sz w:val="32"/>
          <w:szCs w:val="28"/>
        </w:rPr>
        <w:t>2022年度</w:t>
      </w:r>
      <w:r>
        <w:rPr>
          <w:rFonts w:hint="eastAsia" w:cs="宋体" w:asciiTheme="minorEastAsia" w:hAnsiTheme="minorEastAsia"/>
          <w:b/>
          <w:bCs/>
          <w:sz w:val="32"/>
          <w:szCs w:val="28"/>
          <w:lang w:val="en-US" w:eastAsia="zh-CN"/>
        </w:rPr>
        <w:t>荧光PCR及测序相关试剂盒和耗材</w:t>
      </w:r>
      <w:r>
        <w:rPr>
          <w:rFonts w:cs="宋体" w:asciiTheme="minorEastAsia" w:hAnsiTheme="minorEastAsia"/>
          <w:b/>
          <w:bCs/>
          <w:sz w:val="32"/>
          <w:szCs w:val="28"/>
        </w:rPr>
        <w:t>采购项目</w:t>
      </w:r>
    </w:p>
    <w:p>
      <w:pPr>
        <w:jc w:val="center"/>
        <w:rPr>
          <w:rFonts w:cs="宋体" w:asciiTheme="minorEastAsia" w:hAnsiTheme="minorEastAsia"/>
          <w:b/>
          <w:bCs/>
          <w:sz w:val="32"/>
          <w:szCs w:val="28"/>
        </w:rPr>
      </w:pPr>
    </w:p>
    <w:p>
      <w:pPr>
        <w:jc w:val="left"/>
        <w:rPr>
          <w:rFonts w:hint="eastAsia" w:cs="宋体" w:asciiTheme="minorEastAsia" w:hAnsiTheme="minorEastAsia"/>
          <w:b w:val="0"/>
          <w:bCs w:val="0"/>
          <w:sz w:val="24"/>
          <w:szCs w:val="22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sz w:val="24"/>
          <w:szCs w:val="22"/>
          <w:lang w:val="en-US" w:eastAsia="zh-CN"/>
        </w:rPr>
        <w:t>项目采购内容：</w:t>
      </w:r>
    </w:p>
    <w:p>
      <w:pPr>
        <w:jc w:val="left"/>
        <w:rPr>
          <w:rFonts w:hint="eastAsia" w:cs="宋体" w:asciiTheme="minorEastAsia" w:hAnsiTheme="minorEastAsia"/>
          <w:b w:val="0"/>
          <w:bCs w:val="0"/>
          <w:sz w:val="24"/>
          <w:szCs w:val="22"/>
          <w:lang w:val="en-US" w:eastAsia="zh-CN"/>
        </w:rPr>
      </w:pP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4025"/>
        <w:gridCol w:w="2086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预估用量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TaqMan探针法荧光定量PCR MIX 试剂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5支/盒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荧光定量SYBR Green PCR MIX 试剂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5支/盒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基因文库构建试剂盒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cyan"/>
                <w:u w:val="none"/>
                <w:lang w:val="en-US" w:eastAsia="zh-CN" w:bidi="ar"/>
              </w:rPr>
              <w:t>96T/盒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cyan"/>
                <w:u w:val="none"/>
                <w:lang w:val="en-US" w:eastAsia="zh-CN" w:bidi="ar"/>
              </w:rPr>
              <w:t>3盒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96孔荧光PCR半裙边高位板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cyan"/>
                <w:lang w:bidi="ar"/>
              </w:rPr>
              <w:t>10块/袋，10袋/箱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96孔荧光PCR 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  <w:highlight w:val="cyan"/>
              </w:rPr>
              <w:t>不透光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cyan"/>
                <w:u w:val="none"/>
                <w:lang w:val="en-US" w:eastAsia="zh-CN" w:bidi="ar"/>
              </w:rPr>
              <w:t>板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cyan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cyan"/>
                <w:lang w:bidi="ar"/>
              </w:rPr>
              <w:t>板/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cyan"/>
                <w:lang w:val="en-US" w:eastAsia="zh-CN" w:bidi="ar"/>
              </w:rPr>
              <w:t>箱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2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96孔荧光PCR封版膜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cyan"/>
                <w:u w:val="none"/>
                <w:lang w:val="en-US" w:eastAsia="zh-CN"/>
              </w:rPr>
              <w:t>100张/盒 12盒/箱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3箱</w:t>
            </w:r>
          </w:p>
        </w:tc>
      </w:tr>
    </w:tbl>
    <w:p>
      <w:pPr>
        <w:jc w:val="center"/>
        <w:rPr>
          <w:rFonts w:hint="default" w:cs="宋体" w:asciiTheme="minorEastAsia" w:hAnsiTheme="minorEastAsia"/>
          <w:b w:val="0"/>
          <w:bCs w:val="0"/>
          <w:sz w:val="24"/>
          <w:szCs w:val="22"/>
          <w:lang w:val="en-US" w:eastAsia="zh-CN"/>
        </w:rPr>
      </w:pPr>
    </w:p>
    <w:p>
      <w:pPr>
        <w:jc w:val="center"/>
        <w:rPr>
          <w:rFonts w:hint="default" w:cs="宋体" w:asciiTheme="minorEastAsia" w:hAnsiTheme="minorEastAsia"/>
          <w:b w:val="0"/>
          <w:bCs w:val="0"/>
          <w:sz w:val="24"/>
          <w:szCs w:val="22"/>
          <w:lang w:val="en-US" w:eastAsia="zh-CN"/>
        </w:rPr>
      </w:pPr>
    </w:p>
    <w:p>
      <w:pPr>
        <w:jc w:val="left"/>
        <w:rPr>
          <w:rFonts w:hint="eastAsia" w:cs="宋体" w:asciiTheme="minorEastAsia" w:hAnsiTheme="minorEastAsia"/>
          <w:b w:val="0"/>
          <w:bCs w:val="0"/>
          <w:sz w:val="24"/>
          <w:szCs w:val="22"/>
          <w:lang w:val="en-US" w:eastAsia="zh-CN"/>
        </w:rPr>
      </w:pPr>
      <w:bookmarkStart w:id="0" w:name="_GoBack"/>
      <w:bookmarkEnd w:id="0"/>
    </w:p>
    <w:p>
      <w:pPr>
        <w:ind w:firstLine="1124" w:firstLineChars="4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</w:rPr>
        <w:t>荧光PCR及测序相关试剂盒和耗材参数要求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4"/>
        <w:numPr>
          <w:ilvl w:val="3"/>
          <w:numId w:val="1"/>
        </w:numPr>
        <w:spacing w:line="440" w:lineRule="exact"/>
        <w:ind w:left="-79" w:leftChars="0" w:firstLine="709" w:firstLineChars="0"/>
        <w:rPr>
          <w:rFonts w:cs="Times New Roman" w:asciiTheme="minorEastAsia" w:hAnsiTheme="minorEastAsia"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sz w:val="24"/>
          <w:szCs w:val="24"/>
          <w:lang w:val="en-US" w:eastAsia="zh-CN"/>
        </w:rPr>
        <w:t>本次采购的试剂盒和耗材，其品牌数量不得大于两家品牌。即以上采购的试剂盒和耗材均由1家或2家品牌生产。</w:t>
      </w:r>
    </w:p>
    <w:p>
      <w:pPr>
        <w:pStyle w:val="4"/>
        <w:numPr>
          <w:ilvl w:val="3"/>
          <w:numId w:val="1"/>
        </w:numPr>
        <w:spacing w:line="440" w:lineRule="exact"/>
        <w:ind w:left="-79" w:leftChars="0" w:firstLine="709" w:firstLineChars="0"/>
        <w:rPr>
          <w:rFonts w:cs="Times New Roman" w:asciiTheme="minorEastAsia" w:hAnsiTheme="minorEastAsia"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sz w:val="24"/>
          <w:szCs w:val="24"/>
        </w:rPr>
        <w:t>96孔荧光PCR 半裙边高位板：适配Applied Biosystems QuantStudio 6</w:t>
      </w:r>
      <w:r>
        <w:rPr>
          <w:rFonts w:hint="eastAsia" w:cs="Times New Roman" w:asciiTheme="minorEastAsia" w:hAnsiTheme="minorEastAsia"/>
          <w:color w:val="000000"/>
          <w:sz w:val="24"/>
          <w:szCs w:val="24"/>
          <w:lang w:val="en-US" w:eastAsia="zh-CN"/>
        </w:rPr>
        <w:t>机型。</w:t>
      </w:r>
    </w:p>
    <w:p>
      <w:pPr>
        <w:pStyle w:val="4"/>
        <w:numPr>
          <w:ilvl w:val="3"/>
          <w:numId w:val="1"/>
        </w:numPr>
        <w:spacing w:line="440" w:lineRule="exact"/>
        <w:ind w:left="-79" w:leftChars="0" w:firstLine="709" w:firstLineChars="0"/>
        <w:rPr>
          <w:rFonts w:cs="Times New Roman" w:asciiTheme="minorEastAsia" w:hAnsiTheme="minorEastAsia"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sz w:val="24"/>
          <w:szCs w:val="24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sz w:val="24"/>
          <w:szCs w:val="24"/>
        </w:rPr>
        <w:t>6孔荧光PCR  不透光板</w:t>
      </w:r>
      <w:r>
        <w:rPr>
          <w:rFonts w:hint="eastAsia" w:cs="Times New Roman" w:asciiTheme="minorEastAsia" w:hAnsiTheme="minorEastAsia"/>
          <w:color w:val="000000"/>
          <w:sz w:val="24"/>
          <w:szCs w:val="24"/>
          <w:lang w:eastAsia="zh-CN"/>
        </w:rPr>
        <w:t>：适配罗氏荧光PCR机型。</w:t>
      </w:r>
    </w:p>
    <w:p>
      <w:pPr>
        <w:pStyle w:val="4"/>
        <w:numPr>
          <w:ilvl w:val="3"/>
          <w:numId w:val="1"/>
        </w:numPr>
        <w:spacing w:line="440" w:lineRule="exact"/>
        <w:ind w:left="-79" w:leftChars="0" w:firstLine="709" w:firstLineChars="0"/>
        <w:rPr>
          <w:rFonts w:cs="Times New Roman" w:asciiTheme="minorEastAsia" w:hAnsiTheme="minorEastAsia"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sz w:val="24"/>
          <w:szCs w:val="24"/>
        </w:rPr>
        <w:t>96孔荧光PCR封版膜</w:t>
      </w:r>
      <w:r>
        <w:rPr>
          <w:rFonts w:hint="eastAsia" w:cs="Times New Roman" w:asciiTheme="minorEastAsia" w:hAnsiTheme="minorEastAsia"/>
          <w:color w:val="000000"/>
          <w:sz w:val="24"/>
          <w:szCs w:val="24"/>
          <w:lang w:eastAsia="zh-CN"/>
        </w:rPr>
        <w:t>：透明，低自体荧光干扰，适合荧光定量PCR实验。</w:t>
      </w:r>
    </w:p>
    <w:p>
      <w:pPr>
        <w:spacing w:line="44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line="44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line="44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left"/>
        <w:rPr>
          <w:rFonts w:hint="default" w:cs="宋体" w:asciiTheme="minorEastAsia" w:hAnsiTheme="minorEastAsia"/>
          <w:b w:val="0"/>
          <w:bCs w:val="0"/>
          <w:sz w:val="24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A29E6"/>
    <w:multiLevelType w:val="multilevel"/>
    <w:tmpl w:val="3E6A29E6"/>
    <w:lvl w:ilvl="0" w:tentative="0">
      <w:start w:val="1"/>
      <w:numFmt w:val="chineseCountingThousand"/>
      <w:lvlText w:val="%1、"/>
      <w:lvlJc w:val="left"/>
      <w:pPr>
        <w:ind w:left="3867" w:hanging="420"/>
      </w:pPr>
    </w:lvl>
    <w:lvl w:ilvl="1" w:tentative="0">
      <w:start w:val="1"/>
      <w:numFmt w:val="lowerLetter"/>
      <w:lvlText w:val="%2)"/>
      <w:lvlJc w:val="left"/>
      <w:pPr>
        <w:ind w:left="4287" w:hanging="420"/>
      </w:pPr>
    </w:lvl>
    <w:lvl w:ilvl="2" w:tentative="0">
      <w:start w:val="1"/>
      <w:numFmt w:val="lowerRoman"/>
      <w:lvlText w:val="%3."/>
      <w:lvlJc w:val="right"/>
      <w:pPr>
        <w:ind w:left="4707" w:hanging="420"/>
      </w:pPr>
    </w:lvl>
    <w:lvl w:ilvl="3" w:tentative="0">
      <w:start w:val="1"/>
      <w:numFmt w:val="chineseCountingThousand"/>
      <w:lvlText w:val="%4、"/>
      <w:lvlJc w:val="left"/>
      <w:pPr>
        <w:ind w:left="1476" w:hanging="420"/>
      </w:pPr>
    </w:lvl>
    <w:lvl w:ilvl="4" w:tentative="0">
      <w:start w:val="1"/>
      <w:numFmt w:val="lowerLetter"/>
      <w:lvlText w:val="%5)"/>
      <w:lvlJc w:val="left"/>
      <w:pPr>
        <w:ind w:left="5547" w:hanging="420"/>
      </w:pPr>
    </w:lvl>
    <w:lvl w:ilvl="5" w:tentative="0">
      <w:start w:val="1"/>
      <w:numFmt w:val="lowerRoman"/>
      <w:lvlText w:val="%6."/>
      <w:lvlJc w:val="right"/>
      <w:pPr>
        <w:ind w:left="5967" w:hanging="420"/>
      </w:pPr>
    </w:lvl>
    <w:lvl w:ilvl="6" w:tentative="0">
      <w:start w:val="1"/>
      <w:numFmt w:val="decimal"/>
      <w:lvlText w:val="%7."/>
      <w:lvlJc w:val="left"/>
      <w:pPr>
        <w:ind w:left="6387" w:hanging="420"/>
      </w:pPr>
    </w:lvl>
    <w:lvl w:ilvl="7" w:tentative="0">
      <w:start w:val="1"/>
      <w:numFmt w:val="lowerLetter"/>
      <w:lvlText w:val="%8)"/>
      <w:lvlJc w:val="left"/>
      <w:pPr>
        <w:ind w:left="6807" w:hanging="420"/>
      </w:pPr>
    </w:lvl>
    <w:lvl w:ilvl="8" w:tentative="0">
      <w:start w:val="1"/>
      <w:numFmt w:val="lowerRoman"/>
      <w:lvlText w:val="%9."/>
      <w:lvlJc w:val="right"/>
      <w:pPr>
        <w:ind w:left="7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NWM3NTA1OTEzN2ZjNDViNzU5ZjM1Yzk2N2EyMjkifQ=="/>
  </w:docVars>
  <w:rsids>
    <w:rsidRoot w:val="6F454B2D"/>
    <w:rsid w:val="5DE132F2"/>
    <w:rsid w:val="60305DE9"/>
    <w:rsid w:val="67077F53"/>
    <w:rsid w:val="68C44E48"/>
    <w:rsid w:val="6F4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375</Characters>
  <Lines>0</Lines>
  <Paragraphs>0</Paragraphs>
  <TotalTime>0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2022-11-08T07:14:00Z</dcterms:created>
  <dc:creator>柳雅珍</dc:creator>
  <cp:lastModifiedBy>学知教育</cp:lastModifiedBy>
  <dcterms:modified xsi:type="dcterms:W3CDTF">2022-11-11T01:53:45Z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064C9B9AD2574C52A5363249CFEBB3C8</vt:lpwstr>
  </property>
</Properties>
</file>